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>CONTRATTO DI AFFIDAMENTO DELL’INCARICO DI COMPONENTE EFFETTIVO DEL COMITATO DI VALUTAZIONE - “ATTRAZIONE E SOSTEGNO DELLA PROPENSIONE AGLI INVESTIMENTI NEL TERRITORIO – BANDO A” – FONDO 768 D.G.R. n. 27-7122 DEL 26 GIUGNO 2023</w:t>
      </w:r>
    </w:p>
    <w:p w:rsidR="00CD278E" w:rsidRDefault="001B1AB9">
      <w:pPr>
        <w:spacing w:after="200" w:line="360" w:lineRule="auto"/>
        <w:jc w:val="center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TRA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FINPIEMONTE S.p.A., soggetta a Direzione e Coordinamento della Regione Piemonte, con sede in Torino, Galleria San Federico n. 54, capitale sociale Euro 140.914.183,00 </w:t>
      </w:r>
      <w:proofErr w:type="spellStart"/>
      <w:r>
        <w:rPr>
          <w:rFonts w:ascii="Verdana" w:eastAsia="Verdana" w:hAnsi="Verdana" w:cs="Verdana"/>
          <w:sz w:val="18"/>
        </w:rPr>
        <w:t>i.v</w:t>
      </w:r>
      <w:proofErr w:type="spellEnd"/>
      <w:r>
        <w:rPr>
          <w:rFonts w:ascii="Verdana" w:eastAsia="Verdana" w:hAnsi="Verdana" w:cs="Verdana"/>
          <w:sz w:val="18"/>
        </w:rPr>
        <w:t>., con codice fiscale e numero di iscrizione al registro delle imprese di Torino 01947</w:t>
      </w:r>
      <w:r>
        <w:rPr>
          <w:rFonts w:ascii="Verdana" w:eastAsia="Verdana" w:hAnsi="Verdana" w:cs="Verdana"/>
          <w:sz w:val="18"/>
        </w:rPr>
        <w:t xml:space="preserve">660013, in persona del Direttore Generale, Dottor Mario Nicola Francesco </w:t>
      </w:r>
      <w:proofErr w:type="spellStart"/>
      <w:r>
        <w:rPr>
          <w:rFonts w:ascii="Verdana" w:eastAsia="Verdana" w:hAnsi="Verdana" w:cs="Verdana"/>
          <w:sz w:val="18"/>
        </w:rPr>
        <w:t>Alparone</w:t>
      </w:r>
      <w:proofErr w:type="spellEnd"/>
      <w:r>
        <w:rPr>
          <w:rFonts w:ascii="Verdana" w:eastAsia="Verdana" w:hAnsi="Verdana" w:cs="Verdana"/>
          <w:sz w:val="18"/>
        </w:rPr>
        <w:t>, nato a Catania il 4 ottobre 1963, domiciliato per la carica  in Torino presso la sede sociale, a ciò facoltizzato per procura a rogito Notaio Pietro Boero di Torino, il 19.0</w:t>
      </w:r>
      <w:r>
        <w:rPr>
          <w:rFonts w:ascii="Verdana" w:eastAsia="Verdana" w:hAnsi="Verdana" w:cs="Verdana"/>
          <w:sz w:val="18"/>
        </w:rPr>
        <w:t>5.2023, rep. n. 174010 registrata a Torino in data 19.05.2023 n. 23063/1T, nel seguito “Finpiemonte”</w:t>
      </w:r>
    </w:p>
    <w:p w:rsidR="00CD278E" w:rsidRDefault="001B1AB9">
      <w:pPr>
        <w:spacing w:after="200" w:line="360" w:lineRule="auto"/>
        <w:jc w:val="center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Il Dott./Prof. ………………………</w:t>
      </w:r>
      <w:proofErr w:type="gramStart"/>
      <w:r>
        <w:rPr>
          <w:rFonts w:ascii="Verdana" w:eastAsia="Verdana" w:hAnsi="Verdana" w:cs="Verdana"/>
          <w:sz w:val="18"/>
        </w:rPr>
        <w:t>…….</w:t>
      </w:r>
      <w:proofErr w:type="gramEnd"/>
      <w:r>
        <w:rPr>
          <w:rFonts w:ascii="Verdana" w:eastAsia="Verdana" w:hAnsi="Verdana" w:cs="Verdana"/>
          <w:sz w:val="18"/>
        </w:rPr>
        <w:t xml:space="preserve"> , nato a ……………… il …………………………, codice fiscale………………………………. domiciliato per il presente contratto in ……………………………</w:t>
      </w:r>
      <w:proofErr w:type="gramStart"/>
      <w:r>
        <w:rPr>
          <w:rFonts w:ascii="Verdana" w:eastAsia="Verdana" w:hAnsi="Verdana" w:cs="Verdana"/>
          <w:sz w:val="18"/>
        </w:rPr>
        <w:t>…….</w:t>
      </w:r>
      <w:proofErr w:type="gramEnd"/>
      <w:r>
        <w:rPr>
          <w:rFonts w:ascii="Verdana" w:eastAsia="Verdana" w:hAnsi="Verdana" w:cs="Verdana"/>
          <w:sz w:val="18"/>
        </w:rPr>
        <w:t>. nel segui</w:t>
      </w:r>
      <w:r>
        <w:rPr>
          <w:rFonts w:ascii="Verdana" w:eastAsia="Verdana" w:hAnsi="Verdana" w:cs="Verdana"/>
          <w:sz w:val="18"/>
        </w:rPr>
        <w:t>to “Valutatore” e ove congiuntamente “Parti”</w:t>
      </w:r>
    </w:p>
    <w:p w:rsidR="00CD278E" w:rsidRDefault="001B1AB9">
      <w:pPr>
        <w:spacing w:after="200" w:line="360" w:lineRule="auto"/>
        <w:jc w:val="center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>Premesso che</w:t>
      </w:r>
    </w:p>
    <w:p w:rsidR="00CD278E" w:rsidRDefault="001B1AB9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360" w:hanging="36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il PR FESR 2021/2027 Regione Piemonte, approvato dalla Commissione Europea con Decisione di esecuzione </w:t>
      </w:r>
      <w:proofErr w:type="gramStart"/>
      <w:r>
        <w:rPr>
          <w:rFonts w:ascii="Verdana" w:eastAsia="Verdana" w:hAnsi="Verdana" w:cs="Verdana"/>
          <w:sz w:val="18"/>
        </w:rPr>
        <w:t>C(</w:t>
      </w:r>
      <w:proofErr w:type="gramEnd"/>
      <w:r>
        <w:rPr>
          <w:rFonts w:ascii="Verdana" w:eastAsia="Verdana" w:hAnsi="Verdana" w:cs="Verdana"/>
          <w:sz w:val="18"/>
        </w:rPr>
        <w:t xml:space="preserve">2022) 7270 del 07/10/2022, è articolato su cinque priorità: Priorità I. RSI, competitività e </w:t>
      </w:r>
      <w:r>
        <w:rPr>
          <w:rFonts w:ascii="Verdana" w:eastAsia="Verdana" w:hAnsi="Verdana" w:cs="Verdana"/>
          <w:sz w:val="18"/>
        </w:rPr>
        <w:t>transizione digitale, Priorità II. Transizione ecologica e resilienza, Priorità III. Mobilità urbana sostenibile, Priorità IV. Infrastrutture per lo sviluppo delle competenze, Priorità V. Coesione e sviluppo territoriale;</w:t>
      </w:r>
    </w:p>
    <w:p w:rsidR="00CD278E" w:rsidRDefault="001B1AB9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360" w:hanging="36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nell’ambito della Priorità I - RSI</w:t>
      </w:r>
      <w:r>
        <w:rPr>
          <w:rFonts w:ascii="Verdana" w:eastAsia="Verdana" w:hAnsi="Verdana" w:cs="Verdana"/>
          <w:sz w:val="18"/>
        </w:rPr>
        <w:t>, competitività e transizione digitale, è previsto il seguente obiettivo specifico</w:t>
      </w:r>
    </w:p>
    <w:p w:rsidR="00CD278E" w:rsidRDefault="001B1AB9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567" w:hanging="141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RSO1.3 “Rafforzare la crescita sostenibile e la competitività delle PMI e la creazione di posti di lavoro nelle PMI, anche grazie agli investimenti produttivi”, nel quale è </w:t>
      </w:r>
      <w:r>
        <w:rPr>
          <w:rFonts w:ascii="Verdana" w:eastAsia="Verdana" w:hAnsi="Verdana" w:cs="Verdana"/>
          <w:sz w:val="18"/>
        </w:rPr>
        <w:t>inclusa tra le altre l’Azione I.1iii.4. “Attrazione e rilancio della propensione agli investimenti”;</w:t>
      </w:r>
    </w:p>
    <w:p w:rsidR="00CD278E" w:rsidRDefault="001B1AB9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360" w:hanging="36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con D.G.R. n. 27-7122 del 26 giugno 2023 e </w:t>
      </w:r>
      <w:proofErr w:type="spellStart"/>
      <w:r>
        <w:rPr>
          <w:rFonts w:ascii="Verdana" w:eastAsia="Verdana" w:hAnsi="Verdana" w:cs="Verdana"/>
          <w:sz w:val="18"/>
        </w:rPr>
        <w:t>s.m.i.</w:t>
      </w:r>
      <w:proofErr w:type="spellEnd"/>
      <w:r>
        <w:rPr>
          <w:rFonts w:ascii="Verdana" w:eastAsia="Verdana" w:hAnsi="Verdana" w:cs="Verdana"/>
          <w:sz w:val="18"/>
        </w:rPr>
        <w:t xml:space="preserve"> la Giunta regionale ha approvato gli indirizzi per l’istituzione dello strumento finanziario combinato “A</w:t>
      </w:r>
      <w:r>
        <w:rPr>
          <w:rFonts w:ascii="Verdana" w:eastAsia="Verdana" w:hAnsi="Verdana" w:cs="Verdana"/>
          <w:sz w:val="18"/>
        </w:rPr>
        <w:t>ttrazione e sostegno della propensione agli investimenti nel territorio - Bando A " con una dotazione pari a € 30.000.000,00 e la relativa scheda tecnica di misura che fornisce i requisiti fondamentali per l’attuazione;</w:t>
      </w:r>
    </w:p>
    <w:p w:rsidR="00CD278E" w:rsidRDefault="001B1AB9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360" w:hanging="36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con la medesima D.G.R. la Giunta ha </w:t>
      </w:r>
      <w:r>
        <w:rPr>
          <w:rFonts w:ascii="Verdana" w:eastAsia="Verdana" w:hAnsi="Verdana" w:cs="Verdana"/>
          <w:sz w:val="18"/>
        </w:rPr>
        <w:t>demandato al Settore Promozione dello sviluppo economico e accesso al credito per le imprese della Direzione regionale Competitività del Sistema Regionale la predisposizione degli atti e dei provvedimenti necessari per l’attuazione della deliberazione;</w:t>
      </w:r>
    </w:p>
    <w:p w:rsidR="00CD278E" w:rsidRDefault="001B1AB9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360" w:hanging="36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con</w:t>
      </w:r>
      <w:r>
        <w:rPr>
          <w:rFonts w:ascii="Verdana" w:eastAsia="Verdana" w:hAnsi="Verdana" w:cs="Verdana"/>
          <w:sz w:val="18"/>
        </w:rPr>
        <w:t xml:space="preserve"> Determinazione n. 329 del 31 luglio 2023 è stato approvato il Bando A relativo all’Azione I.1iii.4 “Attrazione e rilancio della propensione agli investimenti” con una dotazione pari a euro 30.000.000,00; </w:t>
      </w:r>
    </w:p>
    <w:p w:rsidR="00CD278E" w:rsidRDefault="001B1AB9">
      <w:pPr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ind w:left="360" w:hanging="36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con la medesima Determinazione è stato approvato i</w:t>
      </w:r>
      <w:r>
        <w:rPr>
          <w:rFonts w:ascii="Verdana" w:eastAsia="Verdana" w:hAnsi="Verdana" w:cs="Verdana"/>
          <w:sz w:val="18"/>
        </w:rPr>
        <w:t>l Contratto per l’affidamento a Finpiemonte S.p.A. della gestione del suddetto Bando, in conformità alla “Convenzione Quadro per gli affidamenti diretti a Finpiemonte S.p.A.”, approvata con DGR n. 27-5128 del 27 maggio 2022;</w:t>
      </w:r>
    </w:p>
    <w:p w:rsidR="00CD278E" w:rsidRDefault="001B1AB9">
      <w:pPr>
        <w:numPr>
          <w:ilvl w:val="0"/>
          <w:numId w:val="1"/>
        </w:numPr>
        <w:spacing w:after="0" w:line="360" w:lineRule="auto"/>
        <w:ind w:left="360" w:hanging="36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ai sensi del paragrafo 3.2 del </w:t>
      </w:r>
      <w:r>
        <w:rPr>
          <w:rFonts w:ascii="Verdana" w:eastAsia="Verdana" w:hAnsi="Verdana" w:cs="Verdana"/>
          <w:sz w:val="18"/>
        </w:rPr>
        <w:t xml:space="preserve">Bando, Finpiemonte, per l’ammissibilità sostanziale e la valutazione delle domande di agevolazione, si avvale di un Comitato di Valutazione che esprime un parere </w:t>
      </w:r>
      <w:r>
        <w:rPr>
          <w:rFonts w:ascii="Verdana" w:eastAsia="Verdana" w:hAnsi="Verdana" w:cs="Verdana"/>
          <w:sz w:val="18"/>
        </w:rPr>
        <w:lastRenderedPageBreak/>
        <w:t>vincolante ed è composto da almeno un componente della Direzione Competitività del Sistema Reg</w:t>
      </w:r>
      <w:r>
        <w:rPr>
          <w:rFonts w:ascii="Verdana" w:eastAsia="Verdana" w:hAnsi="Verdana" w:cs="Verdana"/>
          <w:sz w:val="18"/>
        </w:rPr>
        <w:t>ionale, almeno un componente di Finpiemonte, almeno un esperto indipendente in ambito ingegneristico con competenze in tema di transizione verde;</w:t>
      </w:r>
    </w:p>
    <w:p w:rsidR="00CD278E" w:rsidRDefault="001B1AB9">
      <w:pPr>
        <w:numPr>
          <w:ilvl w:val="0"/>
          <w:numId w:val="1"/>
        </w:numPr>
        <w:tabs>
          <w:tab w:val="left" w:pos="567"/>
        </w:tabs>
        <w:suppressAutoHyphens/>
        <w:spacing w:after="0" w:line="360" w:lineRule="auto"/>
        <w:ind w:left="360" w:hanging="36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Finpiemonte ha selezionato il Valutatore esterno secondo le modalità previste dal “Regolamento per la selezion</w:t>
      </w:r>
      <w:r>
        <w:rPr>
          <w:rFonts w:ascii="Verdana" w:eastAsia="Verdana" w:hAnsi="Verdana" w:cs="Verdana"/>
          <w:sz w:val="18"/>
        </w:rPr>
        <w:t>e dei componenti esterni di comitati di valutazione e di esperti valutatori di progetti”, tramite Avviso pubblico pubblicato sul sito di Finpiemonte in data ……</w:t>
      </w:r>
      <w:proofErr w:type="gramStart"/>
      <w:r>
        <w:rPr>
          <w:rFonts w:ascii="Verdana" w:eastAsia="Verdana" w:hAnsi="Verdana" w:cs="Verdana"/>
          <w:sz w:val="18"/>
        </w:rPr>
        <w:t>…….</w:t>
      </w:r>
      <w:proofErr w:type="gramEnd"/>
      <w:r>
        <w:rPr>
          <w:rFonts w:ascii="Verdana" w:eastAsia="Verdana" w:hAnsi="Verdana" w:cs="Verdana"/>
          <w:sz w:val="18"/>
        </w:rPr>
        <w:t>.(di seguito, “Avviso”);</w:t>
      </w:r>
    </w:p>
    <w:p w:rsidR="00CD278E" w:rsidRDefault="001B1AB9">
      <w:pPr>
        <w:numPr>
          <w:ilvl w:val="0"/>
          <w:numId w:val="1"/>
        </w:numPr>
        <w:tabs>
          <w:tab w:val="left" w:pos="567"/>
        </w:tabs>
        <w:suppressAutoHyphens/>
        <w:spacing w:after="0" w:line="360" w:lineRule="auto"/>
        <w:ind w:left="360" w:hanging="36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il Valutatore ha confermato la disponibilità ad accettare l’incarico proposto da Finpiemonte.</w:t>
      </w:r>
    </w:p>
    <w:p w:rsidR="00CD278E" w:rsidRDefault="00CD278E">
      <w:pPr>
        <w:suppressAutoHyphens/>
        <w:spacing w:after="0" w:line="360" w:lineRule="auto"/>
        <w:ind w:left="1080"/>
        <w:jc w:val="both"/>
        <w:rPr>
          <w:rFonts w:ascii="Verdana" w:eastAsia="Verdana" w:hAnsi="Verdana" w:cs="Verdana"/>
          <w:sz w:val="18"/>
        </w:rPr>
      </w:pP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Tutto ciò premesso, che forma parte integrante e sostanziale del presente contratto, tra le Parti, </w:t>
      </w:r>
    </w:p>
    <w:p w:rsidR="00CD278E" w:rsidRDefault="001B1AB9">
      <w:pPr>
        <w:spacing w:after="200" w:line="360" w:lineRule="auto"/>
        <w:jc w:val="center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>si conviene e si stipula quanto segue</w:t>
      </w:r>
    </w:p>
    <w:p w:rsidR="00CD278E" w:rsidRDefault="001B1AB9">
      <w:pPr>
        <w:spacing w:after="120" w:line="360" w:lineRule="auto"/>
        <w:jc w:val="center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Articolo 1 – </w:t>
      </w:r>
      <w:r>
        <w:rPr>
          <w:rFonts w:ascii="Verdana" w:eastAsia="Verdana" w:hAnsi="Verdana" w:cs="Verdana"/>
          <w:b/>
          <w:i/>
          <w:sz w:val="18"/>
        </w:rPr>
        <w:t>Oggetto de</w:t>
      </w:r>
      <w:r>
        <w:rPr>
          <w:rFonts w:ascii="Verdana" w:eastAsia="Verdana" w:hAnsi="Verdana" w:cs="Verdana"/>
          <w:b/>
          <w:i/>
          <w:sz w:val="18"/>
        </w:rPr>
        <w:t>l contratto – Obblighi del Valutatore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Finpiemonte conferisce al Valutatore, che accetta, l’incarico di componente effettivo del Comitato Tecnico di Valutazione indicato in premessa affinché in relazione alle domande di agevolazione pervenute svolga tutte l</w:t>
      </w:r>
      <w:r>
        <w:rPr>
          <w:rFonts w:ascii="Verdana" w:eastAsia="Verdana" w:hAnsi="Verdana" w:cs="Verdana"/>
          <w:sz w:val="18"/>
        </w:rPr>
        <w:t>e attività di verifica e valutazione previste nell’Avviso e nel Bando;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i/>
          <w:sz w:val="18"/>
        </w:rPr>
        <w:t>Modalità di esecuzione delle attività e Obblighi del Valutatore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Il Valutatore è obbligato a svolgere le attività, secondo le modalità, le condizioni ed i termini di seguito indicati, e </w:t>
      </w:r>
      <w:r>
        <w:rPr>
          <w:rFonts w:ascii="Verdana" w:eastAsia="Verdana" w:hAnsi="Verdana" w:cs="Verdana"/>
          <w:sz w:val="18"/>
        </w:rPr>
        <w:t>in particolare:</w:t>
      </w:r>
    </w:p>
    <w:p w:rsidR="00CD278E" w:rsidRDefault="001B1AB9">
      <w:pPr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definizione e pianificazione delle modalità di valutazione delle domande di agevolazione, in accordo con le finalità del Bando e le linee guida della Regione Piemonte e di Finpiemonte, nonché in ottemperanza al par. 3.2 del Bando e ai crite</w:t>
      </w:r>
      <w:r>
        <w:rPr>
          <w:rFonts w:ascii="Verdana" w:eastAsia="Verdana" w:hAnsi="Verdana" w:cs="Verdana"/>
          <w:sz w:val="18"/>
        </w:rPr>
        <w:t>ri indicati all’Allegato 5 dello stesso;</w:t>
      </w:r>
    </w:p>
    <w:p w:rsidR="00CD278E" w:rsidRDefault="001B1AB9">
      <w:pPr>
        <w:numPr>
          <w:ilvl w:val="0"/>
          <w:numId w:val="2"/>
        </w:numPr>
        <w:spacing w:after="200" w:line="360" w:lineRule="auto"/>
        <w:ind w:left="284" w:hanging="284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valutazione tecnica e di merito dei progetti pervenuti mediante la compilazione della griglia di valutazione, per quanto di competenza, di cui al sopracitato Allegato 5 e condivisione della stessa durante le sedute </w:t>
      </w:r>
      <w:r>
        <w:rPr>
          <w:rFonts w:ascii="Verdana" w:eastAsia="Verdana" w:hAnsi="Verdana" w:cs="Verdana"/>
          <w:sz w:val="18"/>
        </w:rPr>
        <w:t>del Comitato;</w:t>
      </w:r>
    </w:p>
    <w:p w:rsidR="00CD278E" w:rsidRDefault="001B1AB9">
      <w:pPr>
        <w:numPr>
          <w:ilvl w:val="0"/>
          <w:numId w:val="2"/>
        </w:numPr>
        <w:suppressAutoHyphens/>
        <w:spacing w:after="200" w:line="360" w:lineRule="auto"/>
        <w:ind w:left="284" w:hanging="284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definizione della richiesta di eventuali ulteriori informazioni/chiarimenti sulle progettualità e valutazione della suddetta documentazione;</w:t>
      </w:r>
    </w:p>
    <w:p w:rsidR="00CD278E" w:rsidRDefault="001B1AB9">
      <w:pPr>
        <w:numPr>
          <w:ilvl w:val="0"/>
          <w:numId w:val="2"/>
        </w:numPr>
        <w:suppressAutoHyphens/>
        <w:spacing w:after="200" w:line="360" w:lineRule="auto"/>
        <w:ind w:left="284" w:hanging="284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definizione del parere di approvazione o rigetto delle istanze pervenute;</w:t>
      </w:r>
    </w:p>
    <w:p w:rsidR="00CD278E" w:rsidRDefault="001B1AB9">
      <w:pPr>
        <w:numPr>
          <w:ilvl w:val="0"/>
          <w:numId w:val="2"/>
        </w:numPr>
        <w:suppressAutoHyphens/>
        <w:spacing w:after="200" w:line="360" w:lineRule="auto"/>
        <w:ind w:left="284" w:hanging="284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valutazione delle eventuali richieste di riesame delle domande e condivisione delle conseguenti decisioni e risposte da predisporre;</w:t>
      </w:r>
    </w:p>
    <w:p w:rsidR="00CD278E" w:rsidRDefault="001B1AB9">
      <w:pPr>
        <w:numPr>
          <w:ilvl w:val="0"/>
          <w:numId w:val="2"/>
        </w:numPr>
        <w:suppressAutoHyphens/>
        <w:spacing w:after="200" w:line="360" w:lineRule="auto"/>
        <w:ind w:left="284" w:hanging="284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ogni altra attività connessa e riconducibile alle modalità di valutazione delle domande, così come previsto dal Bando, ed e</w:t>
      </w:r>
      <w:r>
        <w:rPr>
          <w:rFonts w:ascii="Verdana" w:eastAsia="Verdana" w:hAnsi="Verdana" w:cs="Verdana"/>
          <w:sz w:val="18"/>
        </w:rPr>
        <w:t>ventuale supporto nel caso di specifiche criticità o necessità di chiarimenti in relazione ai giudizi espressi dal Comitato;</w:t>
      </w:r>
    </w:p>
    <w:p w:rsidR="00CD278E" w:rsidRDefault="001B1AB9">
      <w:pPr>
        <w:numPr>
          <w:ilvl w:val="0"/>
          <w:numId w:val="2"/>
        </w:numPr>
        <w:suppressAutoHyphens/>
        <w:spacing w:after="200" w:line="360" w:lineRule="auto"/>
        <w:ind w:left="284" w:hanging="284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valutazione di eventuali richieste di variazione progettuale.</w:t>
      </w:r>
    </w:p>
    <w:p w:rsidR="00CD278E" w:rsidRDefault="001B1AB9">
      <w:pPr>
        <w:spacing w:after="120" w:line="360" w:lineRule="auto"/>
        <w:jc w:val="center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Articolo 2 – </w:t>
      </w:r>
      <w:r>
        <w:rPr>
          <w:rFonts w:ascii="Verdana" w:eastAsia="Verdana" w:hAnsi="Verdana" w:cs="Verdana"/>
          <w:b/>
          <w:i/>
          <w:sz w:val="18"/>
        </w:rPr>
        <w:t>Durata del contratto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Il presente contratto decorre dalla data di sottoscrizione e terminerà il 31.12.2029, termine eventualmente prorogabile in funzione delle residue attività da svolgere sulle singole domande.</w:t>
      </w:r>
    </w:p>
    <w:p w:rsidR="00CD278E" w:rsidRDefault="001B1AB9">
      <w:pPr>
        <w:spacing w:after="120" w:line="360" w:lineRule="auto"/>
        <w:jc w:val="center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sz w:val="18"/>
        </w:rPr>
        <w:lastRenderedPageBreak/>
        <w:t xml:space="preserve">Articolo 3 – </w:t>
      </w:r>
      <w:r>
        <w:rPr>
          <w:rFonts w:ascii="Verdana" w:eastAsia="Verdana" w:hAnsi="Verdana" w:cs="Verdana"/>
          <w:b/>
          <w:i/>
          <w:sz w:val="18"/>
        </w:rPr>
        <w:t>Incedibilità dell’incarico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Il presente incarico deve </w:t>
      </w:r>
      <w:r>
        <w:rPr>
          <w:rFonts w:ascii="Verdana" w:eastAsia="Verdana" w:hAnsi="Verdana" w:cs="Verdana"/>
          <w:sz w:val="18"/>
        </w:rPr>
        <w:t xml:space="preserve">essere svolto in via esclusiva dal Valutatore e non potrà essere ceduto in tutto o in parte. </w:t>
      </w:r>
    </w:p>
    <w:p w:rsidR="00CD278E" w:rsidRDefault="001B1AB9">
      <w:pPr>
        <w:spacing w:after="200" w:line="360" w:lineRule="auto"/>
        <w:ind w:left="2832" w:firstLine="708"/>
        <w:jc w:val="both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Articolo 4 – </w:t>
      </w:r>
      <w:r>
        <w:rPr>
          <w:rFonts w:ascii="Verdana" w:eastAsia="Verdana" w:hAnsi="Verdana" w:cs="Verdana"/>
          <w:b/>
          <w:i/>
          <w:sz w:val="18"/>
        </w:rPr>
        <w:t>Corrispettivo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Il corrispettivo per tutte le attività svolte in relazione a ciascuna domanda di agevolazione è pari a € 400 </w:t>
      </w:r>
      <w:r>
        <w:rPr>
          <w:rFonts w:ascii="Verdana" w:eastAsia="Verdana" w:hAnsi="Verdana" w:cs="Verdana"/>
          <w:sz w:val="20"/>
        </w:rPr>
        <w:t>IVA esclusa, comprensivo d</w:t>
      </w:r>
      <w:r>
        <w:rPr>
          <w:rFonts w:ascii="Verdana" w:eastAsia="Verdana" w:hAnsi="Verdana" w:cs="Verdana"/>
          <w:sz w:val="20"/>
        </w:rPr>
        <w:t>i oneri fiscali e previdenziali</w:t>
      </w:r>
      <w:r>
        <w:rPr>
          <w:rFonts w:ascii="Verdana" w:eastAsia="Verdana" w:hAnsi="Verdana" w:cs="Verdana"/>
          <w:sz w:val="18"/>
        </w:rPr>
        <w:t xml:space="preserve">. 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Finpiemonte riconosce inoltre il rimborso delle spese di trasferta effettivamente sostenute dal Valutatore per la partecipazione alle sedute in presenza del Comitato di Valutazione, dietro presentazione di idonei documenti</w:t>
      </w:r>
      <w:r>
        <w:rPr>
          <w:rFonts w:ascii="Verdana" w:eastAsia="Verdana" w:hAnsi="Verdana" w:cs="Verdana"/>
          <w:sz w:val="18"/>
        </w:rPr>
        <w:t xml:space="preserve"> giustificativi, valutati da Finpiemonte. Detto rimborso non potrà comunque essere superiore a Euro 500,00 per ciascun anno di espletamento dell’incarico.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L’importo complessivo massimo per i compensi e spese di trasferta di cui sopra è di euro </w:t>
      </w:r>
      <w:r w:rsidRPr="001B1AB9">
        <w:rPr>
          <w:rFonts w:ascii="Verdana" w:eastAsia="Verdana" w:hAnsi="Verdana" w:cs="Verdana"/>
          <w:sz w:val="18"/>
        </w:rPr>
        <w:t>22.40</w:t>
      </w:r>
      <w:bookmarkStart w:id="0" w:name="_GoBack"/>
      <w:bookmarkEnd w:id="0"/>
      <w:r w:rsidRPr="001B1AB9">
        <w:rPr>
          <w:rFonts w:ascii="Verdana" w:eastAsia="Verdana" w:hAnsi="Verdana" w:cs="Verdana"/>
          <w:sz w:val="18"/>
        </w:rPr>
        <w:t>0,00</w:t>
      </w:r>
      <w:r>
        <w:rPr>
          <w:rFonts w:ascii="Verdana" w:eastAsia="Verdana" w:hAnsi="Verdana" w:cs="Verdana"/>
          <w:sz w:val="18"/>
        </w:rPr>
        <w:t>.</w:t>
      </w:r>
    </w:p>
    <w:p w:rsidR="00CD278E" w:rsidRDefault="001B1AB9">
      <w:pPr>
        <w:spacing w:after="120" w:line="360" w:lineRule="auto"/>
        <w:jc w:val="center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sz w:val="18"/>
        </w:rPr>
        <w:t>A</w:t>
      </w:r>
      <w:r>
        <w:rPr>
          <w:rFonts w:ascii="Verdana" w:eastAsia="Verdana" w:hAnsi="Verdana" w:cs="Verdana"/>
          <w:b/>
          <w:sz w:val="18"/>
        </w:rPr>
        <w:t xml:space="preserve">rticolo 5 – </w:t>
      </w:r>
      <w:r>
        <w:rPr>
          <w:rFonts w:ascii="Verdana" w:eastAsia="Verdana" w:hAnsi="Verdana" w:cs="Verdana"/>
          <w:b/>
          <w:i/>
          <w:sz w:val="18"/>
        </w:rPr>
        <w:t>Modalità di pagamento</w:t>
      </w:r>
    </w:p>
    <w:p w:rsidR="00CD278E" w:rsidRDefault="001B1AB9">
      <w:pPr>
        <w:spacing w:after="1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Finpiemonte provvederà alla liquidazione del corrispettivo di cui al precedente art. 4 entro 30 giorni dalla data di emissione della fattura ovvero dalla richiesta di pagamento (data fattura fine mese), previa verifica del</w:t>
      </w:r>
      <w:r>
        <w:rPr>
          <w:rFonts w:ascii="Verdana" w:eastAsia="Verdana" w:hAnsi="Verdana" w:cs="Verdana"/>
          <w:sz w:val="18"/>
        </w:rPr>
        <w:t>la rendicontazione delle attività presentata dal Valutatore.</w:t>
      </w:r>
    </w:p>
    <w:p w:rsidR="00CD278E" w:rsidRDefault="001B1AB9">
      <w:pPr>
        <w:spacing w:before="100" w:after="1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 documenti di pagamento dovranno essere emessi a consuntivo con cadenza semestrale e dovranno essere relative alle domande valutate in via definitiva, accompagnati dalla rendicontazione del nume</w:t>
      </w:r>
      <w:r>
        <w:rPr>
          <w:rFonts w:ascii="Verdana" w:eastAsia="Verdana" w:hAnsi="Verdana" w:cs="Verdana"/>
          <w:sz w:val="18"/>
        </w:rPr>
        <w:t>ro di domande.</w:t>
      </w:r>
    </w:p>
    <w:p w:rsidR="00CD278E" w:rsidRDefault="001B1AB9">
      <w:pPr>
        <w:spacing w:before="100" w:after="1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In nessun caso, ivi compreso il caso di ritardi nei pagamenti dei corrispettivi dovuti, il Valutatore potrà sospendere alcune delle prestazioni contrattuali previste nel Contratto.</w:t>
      </w:r>
    </w:p>
    <w:p w:rsidR="00CD278E" w:rsidRDefault="001B1AB9">
      <w:pPr>
        <w:spacing w:before="100" w:after="1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Con l’approvazione del Decreto Legge nr. 87 del 12 luglio 20</w:t>
      </w:r>
      <w:r>
        <w:rPr>
          <w:rFonts w:ascii="Verdana" w:eastAsia="Verdana" w:hAnsi="Verdana" w:cs="Verdana"/>
          <w:sz w:val="18"/>
        </w:rPr>
        <w:t xml:space="preserve">18 (c.d. “Decreto Dignità”), convertito in Legge nr. 186 del 09 agosto 2018, le prestazioni rese da titolari di Partita Iva, soggette a ritenuta d’acconto, non rientrano nell’ambito applicativo del meccanismo dello Split </w:t>
      </w:r>
      <w:proofErr w:type="spellStart"/>
      <w:r>
        <w:rPr>
          <w:rFonts w:ascii="Verdana" w:eastAsia="Verdana" w:hAnsi="Verdana" w:cs="Verdana"/>
          <w:sz w:val="18"/>
        </w:rPr>
        <w:t>Payement</w:t>
      </w:r>
      <w:proofErr w:type="spellEnd"/>
      <w:r>
        <w:rPr>
          <w:rFonts w:ascii="Verdana" w:eastAsia="Verdana" w:hAnsi="Verdana" w:cs="Verdana"/>
          <w:sz w:val="18"/>
        </w:rPr>
        <w:t xml:space="preserve">/Scissione dei Pagamenti. 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Prima dell’erogazione del corrispettivo, se superiore a euro 5.000,00, Finpiemonte provvederà altresì a verificare – ai sensi del D.M. n. 40/2008 – eventuali inadempimenti nei confronti dell’erario a carico del beneficiario del pagamento, tramite apposita </w:t>
      </w:r>
      <w:r>
        <w:rPr>
          <w:rFonts w:ascii="Verdana" w:eastAsia="Verdana" w:hAnsi="Verdana" w:cs="Verdana"/>
          <w:sz w:val="18"/>
        </w:rPr>
        <w:t xml:space="preserve">richiesta a Agenzia delle Entrate-Riscossione. Laddove emerga una situazione di inadempimento, Finpiemonte sarà tenuta a sospendere il pagamento nei confronti del beneficiario e versare la relativa somma all’Erario. </w:t>
      </w:r>
    </w:p>
    <w:p w:rsidR="00CD278E" w:rsidRDefault="001B1AB9">
      <w:pPr>
        <w:spacing w:after="120" w:line="360" w:lineRule="auto"/>
        <w:jc w:val="center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Articolo 6 – </w:t>
      </w:r>
      <w:r>
        <w:rPr>
          <w:rFonts w:ascii="Verdana" w:eastAsia="Verdana" w:hAnsi="Verdana" w:cs="Verdana"/>
          <w:b/>
          <w:i/>
          <w:sz w:val="18"/>
        </w:rPr>
        <w:t>Obblighi di riservatezza</w:t>
      </w:r>
    </w:p>
    <w:p w:rsidR="00CD278E" w:rsidRDefault="001B1AB9">
      <w:pPr>
        <w:spacing w:after="1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T</w:t>
      </w:r>
      <w:r>
        <w:rPr>
          <w:rFonts w:ascii="Verdana" w:eastAsia="Verdana" w:hAnsi="Verdana" w:cs="Verdana"/>
          <w:sz w:val="18"/>
        </w:rPr>
        <w:t>utti gli atti, i dati, le notizie, i documenti e le informazioni, i relativi studi, elaborazioni e le analisi relative o connesse alle attività di progetto inerente l’incarico in oggetto (nel seguito le “Informazioni”), in qualunque forma ricevute, dovrann</w:t>
      </w:r>
      <w:r>
        <w:rPr>
          <w:rFonts w:ascii="Verdana" w:eastAsia="Verdana" w:hAnsi="Verdana" w:cs="Verdana"/>
          <w:sz w:val="18"/>
        </w:rPr>
        <w:t>o essere trattati con la massima riservatezza, potranno essere utilizzati esclusivamente ai fini del presente incarico e non potranno essere diffusi o comunque comunicati a terzi senza il preventivo consenso scritto di Finpiemonte, salvo che in ottemperanz</w:t>
      </w:r>
      <w:r>
        <w:rPr>
          <w:rFonts w:ascii="Verdana" w:eastAsia="Verdana" w:hAnsi="Verdana" w:cs="Verdana"/>
          <w:sz w:val="18"/>
        </w:rPr>
        <w:t>a ad obblighi di legge o a richieste di pubbliche Autorità alle quali non si possa opporre rifiuto, che verranno tempestivamente comunicate a Finpiemonte.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lastRenderedPageBreak/>
        <w:t>Il Valutatore si obbliga a:</w:t>
      </w:r>
    </w:p>
    <w:p w:rsidR="00CD278E" w:rsidRDefault="001B1AB9">
      <w:pPr>
        <w:numPr>
          <w:ilvl w:val="0"/>
          <w:numId w:val="3"/>
        </w:numPr>
        <w:tabs>
          <w:tab w:val="left" w:pos="735"/>
        </w:tabs>
        <w:suppressAutoHyphens/>
        <w:spacing w:after="0" w:line="360" w:lineRule="auto"/>
        <w:ind w:left="735" w:hanging="375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adottare misure che vincolino l’accesso alle “Informazioni”, che devono e</w:t>
      </w:r>
      <w:r>
        <w:rPr>
          <w:rFonts w:ascii="Verdana" w:eastAsia="Verdana" w:hAnsi="Verdana" w:cs="Verdana"/>
          <w:sz w:val="18"/>
        </w:rPr>
        <w:t>ssere custodite in copia unica, protette da idonee password, senza riprodurle in tutto o in parte, salvo il consenso scritto di Finpiemonte;</w:t>
      </w:r>
    </w:p>
    <w:p w:rsidR="00CD278E" w:rsidRDefault="001B1AB9">
      <w:pPr>
        <w:numPr>
          <w:ilvl w:val="0"/>
          <w:numId w:val="3"/>
        </w:numPr>
        <w:tabs>
          <w:tab w:val="left" w:pos="735"/>
        </w:tabs>
        <w:suppressAutoHyphens/>
        <w:spacing w:after="0" w:line="360" w:lineRule="auto"/>
        <w:ind w:left="735" w:hanging="375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prendere le necessarie precauzioni onde prevenire ed evitare la divulgazione delle “Informazioni” sia ai membri del</w:t>
      </w:r>
      <w:r>
        <w:rPr>
          <w:rFonts w:ascii="Verdana" w:eastAsia="Verdana" w:hAnsi="Verdana" w:cs="Verdana"/>
          <w:sz w:val="18"/>
        </w:rPr>
        <w:t>la propria eventuale organizzazione sia a qualsivoglia persona fisica o giuridica;</w:t>
      </w:r>
    </w:p>
    <w:p w:rsidR="00CD278E" w:rsidRDefault="001B1AB9">
      <w:pPr>
        <w:numPr>
          <w:ilvl w:val="0"/>
          <w:numId w:val="3"/>
        </w:numPr>
        <w:tabs>
          <w:tab w:val="left" w:pos="735"/>
        </w:tabs>
        <w:suppressAutoHyphens/>
        <w:spacing w:after="0" w:line="360" w:lineRule="auto"/>
        <w:ind w:left="735" w:hanging="375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consultare Finpiemonte, nel caso che per leggi, normative o disposizioni di Autorità competenti, risultasse necessario o opportuno divulgare le “Informazioni”, allo scopo di</w:t>
      </w:r>
      <w:r>
        <w:rPr>
          <w:rFonts w:ascii="Verdana" w:eastAsia="Verdana" w:hAnsi="Verdana" w:cs="Verdana"/>
          <w:sz w:val="18"/>
        </w:rPr>
        <w:t xml:space="preserve"> addivenire ad un accordo sulle modalità, tempi e contenuto delle “Informazioni” da divulgare, senza che ciò possa in nessun modo comportare violazione di alcun obbligo di legge;</w:t>
      </w:r>
    </w:p>
    <w:p w:rsidR="00CD278E" w:rsidRDefault="001B1AB9">
      <w:pPr>
        <w:numPr>
          <w:ilvl w:val="0"/>
          <w:numId w:val="3"/>
        </w:numPr>
        <w:tabs>
          <w:tab w:val="left" w:pos="735"/>
        </w:tabs>
        <w:suppressAutoHyphens/>
        <w:spacing w:after="0" w:line="360" w:lineRule="auto"/>
        <w:ind w:left="735" w:hanging="375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tenere indenne e manlevare Finpiemonte e Regione Piemonte dall’uso improprio delle “Informazioni” e così da ogni perdita, danno, spesa (ivi compresa ogni ragionevole spesa legale) o altra responsabilità che gli stessi possono essere chiamati a sopportare i</w:t>
      </w:r>
      <w:r>
        <w:rPr>
          <w:rFonts w:ascii="Verdana" w:eastAsia="Verdana" w:hAnsi="Verdana" w:cs="Verdana"/>
          <w:sz w:val="18"/>
        </w:rPr>
        <w:t>n relazione ad un’azione, richiesta, procedimento, inchiesta, investigazione, giudizio o decisione iniziati ovvero minacciati di essere iniziati ovvero eseguiti nei confronti degli stessi a causa di una  violazione degli obblighi di cui al presente incaric</w:t>
      </w:r>
      <w:r>
        <w:rPr>
          <w:rFonts w:ascii="Verdana" w:eastAsia="Verdana" w:hAnsi="Verdana" w:cs="Verdana"/>
          <w:sz w:val="18"/>
        </w:rPr>
        <w:t xml:space="preserve">o; </w:t>
      </w:r>
    </w:p>
    <w:p w:rsidR="00CD278E" w:rsidRDefault="001B1AB9">
      <w:pPr>
        <w:numPr>
          <w:ilvl w:val="0"/>
          <w:numId w:val="3"/>
        </w:numPr>
        <w:tabs>
          <w:tab w:val="left" w:pos="735"/>
        </w:tabs>
        <w:suppressAutoHyphens/>
        <w:spacing w:after="100" w:line="360" w:lineRule="auto"/>
        <w:ind w:left="731" w:hanging="374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a fronte di semplice richiesta scritta di Finpiemonte, ovvero alla scadenza del presente contratto, restituire a Finpiemonte tutta la documentazione fornita, ovvero procedere alla sua distruzione, congiuntamente a tutte le “Informazioni” di cui il Valu</w:t>
      </w:r>
      <w:r>
        <w:rPr>
          <w:rFonts w:ascii="Verdana" w:eastAsia="Verdana" w:hAnsi="Verdana" w:cs="Verdana"/>
          <w:sz w:val="18"/>
        </w:rPr>
        <w:t>tatore sia venuto in possesso.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Il Valutatore non ha obbligo di riservatezza rispetto a quelle tra le “Informazioni”:</w:t>
      </w:r>
    </w:p>
    <w:p w:rsidR="00CD278E" w:rsidRDefault="001B1AB9">
      <w:pPr>
        <w:numPr>
          <w:ilvl w:val="0"/>
          <w:numId w:val="4"/>
        </w:numPr>
        <w:tabs>
          <w:tab w:val="left" w:pos="0"/>
          <w:tab w:val="left" w:pos="348"/>
        </w:tabs>
        <w:suppressAutoHyphens/>
        <w:spacing w:after="0" w:line="360" w:lineRule="auto"/>
        <w:ind w:left="1068" w:hanging="36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che siano note prima di accettare la nomina come Valutatore;</w:t>
      </w:r>
    </w:p>
    <w:p w:rsidR="00CD278E" w:rsidRDefault="001B1AB9">
      <w:pPr>
        <w:numPr>
          <w:ilvl w:val="0"/>
          <w:numId w:val="4"/>
        </w:numPr>
        <w:tabs>
          <w:tab w:val="left" w:pos="0"/>
          <w:tab w:val="left" w:pos="348"/>
        </w:tabs>
        <w:suppressAutoHyphens/>
        <w:spacing w:after="0" w:line="360" w:lineRule="auto"/>
        <w:ind w:left="1068" w:hanging="36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che siano già pubblicamente disponibili nel momento in cui vengono comunicate </w:t>
      </w:r>
      <w:r>
        <w:rPr>
          <w:rFonts w:ascii="Verdana" w:eastAsia="Verdana" w:hAnsi="Verdana" w:cs="Verdana"/>
          <w:sz w:val="18"/>
        </w:rPr>
        <w:t>ai fini dell’espletamento dell’incarico;</w:t>
      </w:r>
    </w:p>
    <w:p w:rsidR="00CD278E" w:rsidRDefault="001B1AB9">
      <w:pPr>
        <w:numPr>
          <w:ilvl w:val="0"/>
          <w:numId w:val="4"/>
        </w:numPr>
        <w:tabs>
          <w:tab w:val="left" w:pos="0"/>
          <w:tab w:val="left" w:pos="348"/>
        </w:tabs>
        <w:suppressAutoHyphens/>
        <w:spacing w:after="0" w:line="360" w:lineRule="auto"/>
        <w:ind w:left="1068" w:hanging="36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che divengano pubblicamente disponibili in un momento successivo alla accettazione della nomina come Valutatore senza alcuna colpa o errore da parte dello stesso;</w:t>
      </w:r>
    </w:p>
    <w:p w:rsidR="00CD278E" w:rsidRDefault="001B1AB9">
      <w:pPr>
        <w:numPr>
          <w:ilvl w:val="0"/>
          <w:numId w:val="4"/>
        </w:numPr>
        <w:tabs>
          <w:tab w:val="left" w:pos="0"/>
          <w:tab w:val="left" w:pos="348"/>
        </w:tabs>
        <w:suppressAutoHyphens/>
        <w:spacing w:after="0" w:line="360" w:lineRule="auto"/>
        <w:ind w:left="1068" w:hanging="360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per la cui divulgazione abbia ricevuto consenso scri</w:t>
      </w:r>
      <w:r>
        <w:rPr>
          <w:rFonts w:ascii="Verdana" w:eastAsia="Verdana" w:hAnsi="Verdana" w:cs="Verdana"/>
          <w:sz w:val="18"/>
        </w:rPr>
        <w:t>tto da parte di Finpiemonte;</w:t>
      </w:r>
    </w:p>
    <w:p w:rsidR="00CD278E" w:rsidRDefault="001B1AB9">
      <w:pPr>
        <w:numPr>
          <w:ilvl w:val="0"/>
          <w:numId w:val="4"/>
        </w:numPr>
        <w:tabs>
          <w:tab w:val="left" w:pos="0"/>
          <w:tab w:val="left" w:pos="348"/>
        </w:tabs>
        <w:suppressAutoHyphens/>
        <w:spacing w:after="100" w:line="360" w:lineRule="auto"/>
        <w:ind w:left="1066" w:hanging="357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che abbia dovuto divulgare in conformità a quanto previsto dal punto 3 del presente articolo.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Gli obblighi di cui al presente contratto sopravvivranno al completamento dell’incarico di valutazione, nonché alla cessazione o riso</w:t>
      </w:r>
      <w:r>
        <w:rPr>
          <w:rFonts w:ascii="Verdana" w:eastAsia="Verdana" w:hAnsi="Verdana" w:cs="Verdana"/>
          <w:sz w:val="18"/>
        </w:rPr>
        <w:t>luzione del medesimo per qualsiasi causa.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Essi cesseranno di essere efficaci solo quando le “Informazioni” diventeranno di pubblico dominio per fatti non imputabili al Valutatore e comunque decorsi cinque 5 anni dalla cessazione, per qualunque causa, dell’</w:t>
      </w:r>
      <w:r>
        <w:rPr>
          <w:rFonts w:ascii="Verdana" w:eastAsia="Verdana" w:hAnsi="Verdana" w:cs="Verdana"/>
          <w:sz w:val="18"/>
        </w:rPr>
        <w:t>incarico di cui in premessa.</w:t>
      </w:r>
    </w:p>
    <w:p w:rsidR="00CD278E" w:rsidRDefault="001B1AB9">
      <w:pPr>
        <w:spacing w:after="120" w:line="360" w:lineRule="auto"/>
        <w:jc w:val="center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Articolo 7 – </w:t>
      </w:r>
      <w:r>
        <w:rPr>
          <w:rFonts w:ascii="Verdana" w:eastAsia="Verdana" w:hAnsi="Verdana" w:cs="Verdana"/>
          <w:b/>
          <w:i/>
          <w:sz w:val="18"/>
        </w:rPr>
        <w:t>Situazioni di conflitto di interessi</w:t>
      </w:r>
    </w:p>
    <w:p w:rsidR="00CD278E" w:rsidRDefault="001B1AB9">
      <w:pPr>
        <w:spacing w:after="1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Il Valutatore dichiara di non essere a conoscenza, al momento della sottoscrizione del Contratto, di situazioni che possano determinare un conflitto di interessi rispetto all'in</w:t>
      </w:r>
      <w:r>
        <w:rPr>
          <w:rFonts w:ascii="Verdana" w:eastAsia="Verdana" w:hAnsi="Verdana" w:cs="Verdana"/>
          <w:sz w:val="18"/>
        </w:rPr>
        <w:t>carico; a tal fine rilascia dichiarazioni ai sensi e per gli effetti degli artt. 45 e 46 D.P.R. 445/2000. Il Valutatore si impegna, nel corso dell’esecuzione ed in relazione alle domande di agevolazione che verranno di volta in volta sottoposte, a conferma</w:t>
      </w:r>
      <w:r>
        <w:rPr>
          <w:rFonts w:ascii="Verdana" w:eastAsia="Verdana" w:hAnsi="Verdana" w:cs="Verdana"/>
          <w:sz w:val="18"/>
        </w:rPr>
        <w:t>re mediante dichiarazione l’assenza di situazioni di conflitto di interessi.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lastRenderedPageBreak/>
        <w:t>Qualora, nello svolgimento dell’incarico, il Valutatore dovesse venire a conoscenza dell’insorgere di situazioni di conflitto di interessi, lo stesso provvederà ad avvisare tempes</w:t>
      </w:r>
      <w:r>
        <w:rPr>
          <w:rFonts w:ascii="Verdana" w:eastAsia="Verdana" w:hAnsi="Verdana" w:cs="Verdana"/>
          <w:sz w:val="18"/>
        </w:rPr>
        <w:t xml:space="preserve">tivamente Finpiemonte e comunque ad astenersi dalla valutazione. </w:t>
      </w:r>
    </w:p>
    <w:p w:rsidR="00CD278E" w:rsidRDefault="001B1AB9">
      <w:pPr>
        <w:spacing w:after="120" w:line="360" w:lineRule="auto"/>
        <w:jc w:val="center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Articolo 8 – </w:t>
      </w:r>
      <w:r>
        <w:rPr>
          <w:rFonts w:ascii="Verdana" w:eastAsia="Verdana" w:hAnsi="Verdana" w:cs="Verdana"/>
          <w:b/>
          <w:i/>
          <w:sz w:val="18"/>
        </w:rPr>
        <w:t>Utilizzazione dei risultati</w:t>
      </w:r>
    </w:p>
    <w:p w:rsidR="00CD278E" w:rsidRDefault="001B1AB9">
      <w:pPr>
        <w:spacing w:after="1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La Regione Piemonte, anche per il tramite di Finpiemonte, potrà liberamente utilizzare le relazioni e/o i risultati derivanti dall’attività oggetto del presente contratto, fermo restando che, salvo specifici accordi scritti tra le Parti, è escluso l’utiliz</w:t>
      </w:r>
      <w:r>
        <w:rPr>
          <w:rFonts w:ascii="Verdana" w:eastAsia="Verdana" w:hAnsi="Verdana" w:cs="Verdana"/>
          <w:sz w:val="18"/>
        </w:rPr>
        <w:t>zo del nome del Valutatore per scopi pubblicitari.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Il Valutatore non potrà utilizzare, neanche per proprio uso interno, detti risultati e non potrà farne, in tutto o in parte, oggetto di pubblicazione scientifica senza la preventiva autorizzazione scritta </w:t>
      </w:r>
      <w:r>
        <w:rPr>
          <w:rFonts w:ascii="Verdana" w:eastAsia="Verdana" w:hAnsi="Verdana" w:cs="Verdana"/>
          <w:sz w:val="18"/>
        </w:rPr>
        <w:t>da parte della Regione Piemonte, anche per il tramite di Finpiemonte.</w:t>
      </w:r>
    </w:p>
    <w:p w:rsidR="00CD278E" w:rsidRDefault="001B1AB9">
      <w:pPr>
        <w:spacing w:after="120" w:line="360" w:lineRule="auto"/>
        <w:jc w:val="center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Articolo 9 – </w:t>
      </w:r>
      <w:r>
        <w:rPr>
          <w:rFonts w:ascii="Verdana" w:eastAsia="Verdana" w:hAnsi="Verdana" w:cs="Verdana"/>
          <w:b/>
          <w:i/>
          <w:sz w:val="18"/>
        </w:rPr>
        <w:t xml:space="preserve">Proprietà industriale 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Resta inteso che è riservata ai soggetti titolari del progetto oggetto della valutazione la piena proprietà di tutte le cognizioni, ancorché non brevettabili, nonché dei brevetti e di ogni altro diritto di privativa industriale connesso dal progetto stesso</w:t>
      </w:r>
      <w:r>
        <w:rPr>
          <w:rFonts w:ascii="Verdana" w:eastAsia="Verdana" w:hAnsi="Verdana" w:cs="Verdana"/>
          <w:sz w:val="18"/>
        </w:rPr>
        <w:t xml:space="preserve"> e che è fatto divieto al Valutatore di porre in essere ogni e qualsivoglia azione che possa ledere o interferire con i predetti diritti riservati.</w:t>
      </w:r>
    </w:p>
    <w:p w:rsidR="00CD278E" w:rsidRDefault="001B1AB9">
      <w:pPr>
        <w:spacing w:after="120" w:line="360" w:lineRule="auto"/>
        <w:jc w:val="center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Articolo 10 – </w:t>
      </w:r>
      <w:r>
        <w:rPr>
          <w:rFonts w:ascii="Verdana" w:eastAsia="Verdana" w:hAnsi="Verdana" w:cs="Verdana"/>
          <w:b/>
          <w:i/>
          <w:sz w:val="18"/>
        </w:rPr>
        <w:t>Risoluzione e recesso dal contratto</w:t>
      </w:r>
    </w:p>
    <w:p w:rsidR="00CD278E" w:rsidRDefault="001B1AB9">
      <w:pPr>
        <w:spacing w:after="1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Il contratto potrà essere risolto, ai sensi e per gli effe</w:t>
      </w:r>
      <w:r>
        <w:rPr>
          <w:rFonts w:ascii="Verdana" w:eastAsia="Verdana" w:hAnsi="Verdana" w:cs="Verdana"/>
          <w:sz w:val="18"/>
        </w:rPr>
        <w:t>tti di cui all’art. 1456 c.c. e seguenti, qualora il Valutatore abbia commesso gravi, ripetute e rilevanti inadempienze in relazione agli impegni assunti in questo contratto, fatto salvo in ogni caso il diritto di Finpiemonte ad ottenere il risarcimento di</w:t>
      </w:r>
      <w:r>
        <w:rPr>
          <w:rFonts w:ascii="Verdana" w:eastAsia="Verdana" w:hAnsi="Verdana" w:cs="Verdana"/>
          <w:sz w:val="18"/>
        </w:rPr>
        <w:t xml:space="preserve"> eventuali danni e di trattenere, a titolo di penale, le somme dovute allo stesso quale compenso per le attività già svolte.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Finpiemonte e il Valutatore possono recedere dal presente contratto mediante comunicazione da trasmettere con lettera raccomandata </w:t>
      </w:r>
      <w:r>
        <w:rPr>
          <w:rFonts w:ascii="Verdana" w:eastAsia="Verdana" w:hAnsi="Verdana" w:cs="Verdana"/>
          <w:sz w:val="18"/>
        </w:rPr>
        <w:t>con avviso di ricevimento, con preavviso di almeno 30 giorni.</w:t>
      </w:r>
    </w:p>
    <w:p w:rsidR="00CD278E" w:rsidRDefault="001B1AB9">
      <w:pPr>
        <w:spacing w:after="1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Nel caso di recesso di Finpiemonte, questa rimborserà al Valutatore le eventuali spese sostenute, in base al contratto, fino al momento del ricevimento della comunicazione del recesso, e pagherà</w:t>
      </w:r>
      <w:r>
        <w:rPr>
          <w:rFonts w:ascii="Verdana" w:eastAsia="Verdana" w:hAnsi="Verdana" w:cs="Verdana"/>
          <w:sz w:val="18"/>
        </w:rPr>
        <w:t xml:space="preserve"> il compenso per l’attività svolta.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Nel caso di recesso del Valutatore, lo stesso potrà esercitare il diritto secondo modalità e tempistiche tali da non recare danno a Finpiemonte, impegnandosi sin d’ora a porre in esser tutte le opportune cautele.</w:t>
      </w:r>
    </w:p>
    <w:p w:rsidR="00CD278E" w:rsidRDefault="001B1AB9">
      <w:pPr>
        <w:spacing w:after="120" w:line="360" w:lineRule="auto"/>
        <w:jc w:val="center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sz w:val="18"/>
        </w:rPr>
        <w:t>Articol</w:t>
      </w:r>
      <w:r>
        <w:rPr>
          <w:rFonts w:ascii="Verdana" w:eastAsia="Verdana" w:hAnsi="Verdana" w:cs="Verdana"/>
          <w:b/>
          <w:sz w:val="18"/>
        </w:rPr>
        <w:t xml:space="preserve">o 11 - </w:t>
      </w:r>
      <w:r>
        <w:rPr>
          <w:rFonts w:ascii="Verdana" w:eastAsia="Verdana" w:hAnsi="Verdana" w:cs="Verdana"/>
          <w:b/>
          <w:i/>
          <w:sz w:val="18"/>
        </w:rPr>
        <w:t>Responsabilità amministrativa delle persone giuridiche ex d.lgs.231/2001</w:t>
      </w:r>
    </w:p>
    <w:p w:rsidR="00CD278E" w:rsidRDefault="001B1AB9">
      <w:pPr>
        <w:spacing w:after="12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Finpiemonte, nel rispetto di quanto previsto dal d. </w:t>
      </w:r>
      <w:proofErr w:type="spellStart"/>
      <w:r>
        <w:rPr>
          <w:rFonts w:ascii="Verdana" w:eastAsia="Verdana" w:hAnsi="Verdana" w:cs="Verdana"/>
          <w:sz w:val="18"/>
        </w:rPr>
        <w:t>lgs</w:t>
      </w:r>
      <w:proofErr w:type="spellEnd"/>
      <w:r>
        <w:rPr>
          <w:rFonts w:ascii="Verdana" w:eastAsia="Verdana" w:hAnsi="Verdana" w:cs="Verdana"/>
          <w:sz w:val="18"/>
        </w:rPr>
        <w:t>. 231/2001 in materia di responsabilità amministrativa delle persone giuridiche, ha adottato un proprio Modello di organi</w:t>
      </w:r>
      <w:r>
        <w:rPr>
          <w:rFonts w:ascii="Verdana" w:eastAsia="Verdana" w:hAnsi="Verdana" w:cs="Verdana"/>
          <w:sz w:val="18"/>
        </w:rPr>
        <w:t xml:space="preserve">zzazione, gestione e controllo (“Modello Organizzativo”), nonché un proprio Codice Etico consultabile sul proprio sito web </w:t>
      </w:r>
      <w:hyperlink r:id="rId5">
        <w:r>
          <w:rPr>
            <w:rFonts w:ascii="Verdana" w:eastAsia="Verdana" w:hAnsi="Verdana" w:cs="Verdana"/>
            <w:color w:val="0000FF"/>
            <w:sz w:val="18"/>
            <w:u w:val="single"/>
          </w:rPr>
          <w:t>www.finpiemonte.it</w:t>
        </w:r>
      </w:hyperlink>
      <w:r>
        <w:rPr>
          <w:rFonts w:ascii="Verdana" w:eastAsia="Verdana" w:hAnsi="Verdana" w:cs="Verdana"/>
          <w:sz w:val="18"/>
        </w:rPr>
        <w:t xml:space="preserve"> nella sezione “Società trasparente/Diposizioni generali/Atti general</w:t>
      </w:r>
      <w:r>
        <w:rPr>
          <w:rFonts w:ascii="Verdana" w:eastAsia="Verdana" w:hAnsi="Verdana" w:cs="Verdana"/>
          <w:sz w:val="18"/>
        </w:rPr>
        <w:t>i”.</w:t>
      </w:r>
    </w:p>
    <w:p w:rsidR="00CD278E" w:rsidRDefault="001B1AB9">
      <w:pPr>
        <w:spacing w:after="12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Il Valutatore dichiara di aver preso visione del Codice Etico adottato da Finpiemonte e che presterà le attività nel rispetto dei principi in esso contenuti ed in conformità a quanto previsto dal d. </w:t>
      </w:r>
      <w:proofErr w:type="spellStart"/>
      <w:r>
        <w:rPr>
          <w:rFonts w:ascii="Verdana" w:eastAsia="Verdana" w:hAnsi="Verdana" w:cs="Verdana"/>
          <w:sz w:val="18"/>
        </w:rPr>
        <w:t>lgs</w:t>
      </w:r>
      <w:proofErr w:type="spellEnd"/>
      <w:r>
        <w:rPr>
          <w:rFonts w:ascii="Verdana" w:eastAsia="Verdana" w:hAnsi="Verdana" w:cs="Verdana"/>
          <w:sz w:val="18"/>
        </w:rPr>
        <w:t>. 231/2001. La violazione, anche parziale, di quan</w:t>
      </w:r>
      <w:r>
        <w:rPr>
          <w:rFonts w:ascii="Verdana" w:eastAsia="Verdana" w:hAnsi="Verdana" w:cs="Verdana"/>
          <w:sz w:val="18"/>
        </w:rPr>
        <w:t>to previsto nel Codice Etico adottato da Finpiemonte ovvero il verificarsi, per cause direttamente imputabili a dette violazioni, di eventi pregiudizievoli, potranno comportare, a seconda della gravità dell'infrazione, la risoluzione del Contratto ai sensi</w:t>
      </w:r>
      <w:r>
        <w:rPr>
          <w:rFonts w:ascii="Verdana" w:eastAsia="Verdana" w:hAnsi="Verdana" w:cs="Verdana"/>
          <w:sz w:val="18"/>
        </w:rPr>
        <w:t xml:space="preserve"> e per gli effetti </w:t>
      </w:r>
      <w:r>
        <w:rPr>
          <w:rFonts w:ascii="Verdana" w:eastAsia="Verdana" w:hAnsi="Verdana" w:cs="Verdana"/>
          <w:sz w:val="18"/>
        </w:rPr>
        <w:lastRenderedPageBreak/>
        <w:t xml:space="preserve">dell’art. 1456 cod. civ., fatta salva la facoltà per Finpiemonte di richiedere il risarcimento dei danni subiti. </w:t>
      </w:r>
      <w:r>
        <w:rPr>
          <w:rFonts w:ascii="Verdana" w:eastAsia="Verdana" w:hAnsi="Verdana" w:cs="Verdana"/>
          <w:sz w:val="18"/>
        </w:rPr>
        <w:br/>
      </w:r>
    </w:p>
    <w:p w:rsidR="00CD278E" w:rsidRDefault="001B1AB9">
      <w:pPr>
        <w:spacing w:after="120" w:line="360" w:lineRule="auto"/>
        <w:jc w:val="center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12 – </w:t>
      </w:r>
      <w:r>
        <w:rPr>
          <w:rFonts w:ascii="Verdana" w:eastAsia="Verdana" w:hAnsi="Verdana" w:cs="Verdana"/>
          <w:b/>
          <w:i/>
          <w:sz w:val="18"/>
        </w:rPr>
        <w:t>Foro</w:t>
      </w:r>
    </w:p>
    <w:p w:rsidR="00CD278E" w:rsidRDefault="001B1AB9">
      <w:pPr>
        <w:spacing w:before="120" w:after="120" w:line="360" w:lineRule="auto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Per qualsiasi controversia dovesse insorgere in relazione al presente contratto, comprese quelle in merito alla </w:t>
      </w:r>
      <w:r>
        <w:rPr>
          <w:rFonts w:ascii="Verdana" w:eastAsia="Verdana" w:hAnsi="Verdana" w:cs="Verdana"/>
          <w:sz w:val="18"/>
        </w:rPr>
        <w:t>sua validità, interpretazione, esecuzione e risoluzione, le parti convengono la competenza esclusiva del Foro di Torino.</w:t>
      </w:r>
    </w:p>
    <w:p w:rsidR="00CD278E" w:rsidRDefault="001B1AB9">
      <w:pPr>
        <w:spacing w:after="120" w:line="360" w:lineRule="auto"/>
        <w:jc w:val="center"/>
        <w:rPr>
          <w:rFonts w:ascii="Verdana" w:eastAsia="Verdana" w:hAnsi="Verdana" w:cs="Verdana"/>
          <w:b/>
          <w:i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Articolo 13 – </w:t>
      </w:r>
      <w:r>
        <w:rPr>
          <w:rFonts w:ascii="Verdana" w:eastAsia="Verdana" w:hAnsi="Verdana" w:cs="Verdana"/>
          <w:b/>
          <w:i/>
          <w:sz w:val="18"/>
        </w:rPr>
        <w:t>Modificazioni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Tutte le modifiche al presente contratto dovranno essere concordate tra le parti e formalizzate per iscritt</w:t>
      </w:r>
      <w:r>
        <w:rPr>
          <w:rFonts w:ascii="Verdana" w:eastAsia="Verdana" w:hAnsi="Verdana" w:cs="Verdana"/>
          <w:sz w:val="18"/>
        </w:rPr>
        <w:t>o.</w:t>
      </w:r>
    </w:p>
    <w:p w:rsidR="00CD278E" w:rsidRDefault="001B1AB9">
      <w:pPr>
        <w:spacing w:after="120" w:line="360" w:lineRule="auto"/>
        <w:jc w:val="center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Articolo 14 – </w:t>
      </w:r>
      <w:r>
        <w:rPr>
          <w:rFonts w:ascii="Verdana" w:eastAsia="Verdana" w:hAnsi="Verdana" w:cs="Verdana"/>
          <w:b/>
          <w:i/>
          <w:sz w:val="18"/>
        </w:rPr>
        <w:t>Registrazione e spese</w:t>
      </w:r>
    </w:p>
    <w:p w:rsidR="00CD278E" w:rsidRDefault="001B1AB9">
      <w:pPr>
        <w:spacing w:after="20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Il presente contratto sarà registrato in caso d’uso e le relative spese resteranno a carico della parte che ne farà richiesta.</w:t>
      </w:r>
    </w:p>
    <w:p w:rsidR="00CD278E" w:rsidRDefault="001B1AB9">
      <w:pPr>
        <w:spacing w:after="240" w:line="300" w:lineRule="auto"/>
        <w:ind w:left="360" w:right="43"/>
        <w:jc w:val="center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Articolo 15 - </w:t>
      </w:r>
      <w:r>
        <w:rPr>
          <w:rFonts w:ascii="Verdana" w:eastAsia="Verdana" w:hAnsi="Verdana" w:cs="Verdana"/>
          <w:b/>
          <w:i/>
          <w:sz w:val="18"/>
        </w:rPr>
        <w:t>Protezione dei dati personali – GDPR 679/2016</w:t>
      </w:r>
    </w:p>
    <w:p w:rsidR="00CD278E" w:rsidRDefault="001B1AB9">
      <w:pPr>
        <w:spacing w:after="0" w:line="36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Il Valutatore dichiara di aver ricevuto da Finpiemonte l’informativa sul trattamento dei dati personali allegata al presente contratto ai sensi dell’art. 13 del Regolamento Generale sulla protezione dei dati (RGDP 679/2016).</w:t>
      </w:r>
    </w:p>
    <w:p w:rsidR="00CD278E" w:rsidRDefault="00CD278E">
      <w:pPr>
        <w:spacing w:after="200" w:line="276" w:lineRule="auto"/>
        <w:jc w:val="both"/>
        <w:rPr>
          <w:rFonts w:ascii="Verdana" w:eastAsia="Verdana" w:hAnsi="Verdana" w:cs="Verdana"/>
          <w:sz w:val="18"/>
        </w:rPr>
      </w:pPr>
    </w:p>
    <w:p w:rsidR="00CD278E" w:rsidRDefault="001B1AB9">
      <w:pPr>
        <w:spacing w:after="200" w:line="276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Torino, lì ___________________</w:t>
      </w:r>
      <w:r>
        <w:rPr>
          <w:rFonts w:ascii="Verdana" w:eastAsia="Verdana" w:hAnsi="Verdana" w:cs="Verdana"/>
          <w:sz w:val="18"/>
        </w:rPr>
        <w:t>__</w:t>
      </w:r>
    </w:p>
    <w:p w:rsidR="00CD278E" w:rsidRDefault="00CD278E">
      <w:pPr>
        <w:spacing w:after="200" w:line="276" w:lineRule="auto"/>
        <w:jc w:val="both"/>
        <w:rPr>
          <w:rFonts w:ascii="Verdana" w:eastAsia="Verdana" w:hAnsi="Verdana" w:cs="Verdana"/>
          <w:sz w:val="18"/>
        </w:rPr>
      </w:pPr>
    </w:p>
    <w:p w:rsidR="00CD278E" w:rsidRDefault="001B1AB9">
      <w:pPr>
        <w:spacing w:after="200" w:line="276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Per Finpiemonte S.p.A.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 xml:space="preserve">    </w:t>
      </w:r>
      <w:r>
        <w:rPr>
          <w:rFonts w:ascii="Verdana" w:eastAsia="Verdana" w:hAnsi="Verdana" w:cs="Verdana"/>
          <w:sz w:val="18"/>
        </w:rPr>
        <w:tab/>
        <w:t>Il Valutatore</w:t>
      </w:r>
    </w:p>
    <w:p w:rsidR="00CD278E" w:rsidRDefault="001B1AB9">
      <w:pPr>
        <w:spacing w:after="200" w:line="276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Il Direttore Generale</w:t>
      </w:r>
      <w:r>
        <w:rPr>
          <w:rFonts w:ascii="Verdana" w:eastAsia="Verdana" w:hAnsi="Verdana" w:cs="Verdana"/>
          <w:sz w:val="18"/>
        </w:rPr>
        <w:tab/>
      </w:r>
    </w:p>
    <w:p w:rsidR="00CD278E" w:rsidRDefault="001B1AB9">
      <w:pPr>
        <w:spacing w:after="200" w:line="276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_____________________________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 xml:space="preserve">     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>______________________</w:t>
      </w:r>
    </w:p>
    <w:p w:rsidR="00CD278E" w:rsidRDefault="00CD278E">
      <w:pPr>
        <w:spacing w:after="200" w:line="276" w:lineRule="auto"/>
        <w:jc w:val="both"/>
        <w:rPr>
          <w:rFonts w:ascii="Verdana" w:eastAsia="Verdana" w:hAnsi="Verdana" w:cs="Verdana"/>
          <w:sz w:val="18"/>
        </w:rPr>
      </w:pPr>
    </w:p>
    <w:p w:rsidR="00CD278E" w:rsidRDefault="00CD278E">
      <w:pPr>
        <w:spacing w:after="200" w:line="276" w:lineRule="auto"/>
        <w:jc w:val="both"/>
        <w:rPr>
          <w:rFonts w:ascii="Verdana" w:eastAsia="Verdana" w:hAnsi="Verdana" w:cs="Verdana"/>
          <w:sz w:val="18"/>
        </w:rPr>
      </w:pPr>
    </w:p>
    <w:p w:rsidR="00CD278E" w:rsidRDefault="00CD278E">
      <w:pPr>
        <w:spacing w:after="200" w:line="276" w:lineRule="auto"/>
        <w:jc w:val="both"/>
        <w:rPr>
          <w:rFonts w:ascii="Verdana" w:eastAsia="Verdana" w:hAnsi="Verdana" w:cs="Verdana"/>
          <w:sz w:val="18"/>
        </w:rPr>
      </w:pPr>
    </w:p>
    <w:p w:rsidR="00CD278E" w:rsidRDefault="00CD278E">
      <w:pPr>
        <w:spacing w:after="200" w:line="276" w:lineRule="auto"/>
        <w:jc w:val="both"/>
        <w:rPr>
          <w:rFonts w:ascii="Verdana" w:eastAsia="Verdana" w:hAnsi="Verdana" w:cs="Verdana"/>
          <w:sz w:val="18"/>
        </w:rPr>
      </w:pPr>
    </w:p>
    <w:p w:rsidR="00CD278E" w:rsidRDefault="001B1AB9">
      <w:pPr>
        <w:spacing w:after="200" w:line="276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Allegati: </w:t>
      </w:r>
    </w:p>
    <w:p w:rsidR="00CD278E" w:rsidRDefault="001B1AB9">
      <w:pPr>
        <w:spacing w:after="0" w:line="24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- Accordo sul trattamento dei Dati </w:t>
      </w:r>
    </w:p>
    <w:p w:rsidR="00CD278E" w:rsidRDefault="001B1AB9">
      <w:pPr>
        <w:spacing w:after="0" w:line="24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- Dichiarazione sul conflitto di interessi</w:t>
      </w:r>
    </w:p>
    <w:p w:rsidR="00CD278E" w:rsidRDefault="001B1AB9">
      <w:pPr>
        <w:spacing w:after="0" w:line="24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- Dichiarazione sul poss</w:t>
      </w:r>
      <w:r>
        <w:rPr>
          <w:rFonts w:ascii="Verdana" w:eastAsia="Verdana" w:hAnsi="Verdana" w:cs="Verdana"/>
          <w:sz w:val="18"/>
        </w:rPr>
        <w:t>esso dei requisiti</w:t>
      </w:r>
    </w:p>
    <w:p w:rsidR="00CD278E" w:rsidRDefault="001B1AB9">
      <w:pPr>
        <w:spacing w:after="0" w:line="24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- Dichiarazione </w:t>
      </w:r>
      <w:r>
        <w:rPr>
          <w:rFonts w:ascii="Verdana" w:eastAsia="Verdana" w:hAnsi="Verdana" w:cs="Verdana"/>
          <w:i/>
          <w:sz w:val="18"/>
        </w:rPr>
        <w:t>ex</w:t>
      </w:r>
      <w:r>
        <w:rPr>
          <w:rFonts w:ascii="Verdana" w:eastAsia="Verdana" w:hAnsi="Verdana" w:cs="Verdana"/>
          <w:sz w:val="18"/>
        </w:rPr>
        <w:t xml:space="preserve"> art. 53 co. 16 </w:t>
      </w:r>
      <w:r>
        <w:rPr>
          <w:rFonts w:ascii="Verdana" w:eastAsia="Verdana" w:hAnsi="Verdana" w:cs="Verdana"/>
          <w:i/>
          <w:sz w:val="18"/>
        </w:rPr>
        <w:t>ter</w:t>
      </w:r>
      <w:r>
        <w:rPr>
          <w:rFonts w:ascii="Verdana" w:eastAsia="Verdana" w:hAnsi="Verdana" w:cs="Verdana"/>
          <w:sz w:val="18"/>
        </w:rPr>
        <w:t xml:space="preserve"> d.lgs. n. 165/2001</w:t>
      </w:r>
    </w:p>
    <w:p w:rsidR="00CD278E" w:rsidRDefault="001B1AB9">
      <w:pPr>
        <w:spacing w:after="0" w:line="24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 xml:space="preserve">- </w:t>
      </w:r>
      <w:r>
        <w:rPr>
          <w:rFonts w:ascii="Calibri" w:eastAsia="Calibri" w:hAnsi="Calibri" w:cs="Calibri"/>
        </w:rPr>
        <w:t>Dichiarazione sostitutiva relativa alla insussistenza di conflitto di interessi e dichiarazione sostitutiva di certificazione relativa alla assenza di condanne penali (</w:t>
      </w:r>
      <w:r>
        <w:rPr>
          <w:rFonts w:ascii="Verdana" w:eastAsia="Verdana" w:hAnsi="Verdana" w:cs="Verdana"/>
          <w:sz w:val="18"/>
        </w:rPr>
        <w:t>all.2 dell</w:t>
      </w:r>
      <w:r>
        <w:rPr>
          <w:rFonts w:ascii="Verdana" w:eastAsia="Verdana" w:hAnsi="Verdana" w:cs="Verdana"/>
          <w:sz w:val="18"/>
        </w:rPr>
        <w:t>’all.16 “Indirizzi operativi per la gestione e il presidio del conflitto di interesse PR FESR 2021/2027)</w:t>
      </w:r>
    </w:p>
    <w:p w:rsidR="00CD278E" w:rsidRDefault="001B1AB9">
      <w:pPr>
        <w:spacing w:after="0" w:line="240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>- Riferimenti normativi citati nei moduli e Riferimenti normativi relativi al conflitto di interessi</w:t>
      </w:r>
    </w:p>
    <w:p w:rsidR="00CD278E" w:rsidRDefault="00CD278E">
      <w:pPr>
        <w:spacing w:after="0" w:line="240" w:lineRule="auto"/>
        <w:jc w:val="both"/>
        <w:rPr>
          <w:rFonts w:ascii="Verdana" w:eastAsia="Verdana" w:hAnsi="Verdana" w:cs="Verdana"/>
          <w:sz w:val="18"/>
        </w:rPr>
      </w:pPr>
    </w:p>
    <w:sectPr w:rsidR="00CD27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33"/>
    <w:multiLevelType w:val="multilevel"/>
    <w:tmpl w:val="21541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D72428"/>
    <w:multiLevelType w:val="multilevel"/>
    <w:tmpl w:val="722ECF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E47759"/>
    <w:multiLevelType w:val="multilevel"/>
    <w:tmpl w:val="CDEA0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095E8B"/>
    <w:multiLevelType w:val="multilevel"/>
    <w:tmpl w:val="8AEA9AF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CD278E"/>
    <w:rsid w:val="001B1AB9"/>
    <w:rsid w:val="00C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C065A-BF57-49F0-B84F-D2398E29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npiemont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2583</Words>
  <Characters>14726</Characters>
  <Application>Microsoft Office Word</Application>
  <DocSecurity>0</DocSecurity>
  <Lines>122</Lines>
  <Paragraphs>34</Paragraphs>
  <ScaleCrop>false</ScaleCrop>
  <Company/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Santomauro Sabina</cp:lastModifiedBy>
  <cp:revision>2</cp:revision>
  <dcterms:created xsi:type="dcterms:W3CDTF">2023-12-11T10:51:00Z</dcterms:created>
  <dcterms:modified xsi:type="dcterms:W3CDTF">2023-12-11T10:52:00Z</dcterms:modified>
</cp:coreProperties>
</file>