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89821F"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PATTO DI INTEGRITÀ</w:t>
      </w:r>
    </w:p>
    <w:p w14:paraId="7B5199C7" w14:textId="77777777" w:rsidR="00C156B5" w:rsidRPr="001A5408" w:rsidRDefault="00C156B5" w:rsidP="00C156B5">
      <w:pPr>
        <w:spacing w:after="120" w:line="240" w:lineRule="auto"/>
        <w:jc w:val="center"/>
        <w:rPr>
          <w:rFonts w:asciiTheme="minorHAnsi" w:hAnsiTheme="minorHAnsi" w:cstheme="minorHAnsi"/>
          <w:b/>
          <w:lang w:val="it-IT"/>
        </w:rPr>
      </w:pPr>
    </w:p>
    <w:p w14:paraId="0485622E"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Tra</w:t>
      </w:r>
    </w:p>
    <w:p w14:paraId="0C142DFF" w14:textId="77777777" w:rsidR="00C156B5" w:rsidRPr="001A5408" w:rsidRDefault="00C156B5" w:rsidP="00C156B5">
      <w:pPr>
        <w:spacing w:line="240" w:lineRule="auto"/>
        <w:jc w:val="both"/>
        <w:rPr>
          <w:rFonts w:asciiTheme="minorHAnsi" w:hAnsiTheme="minorHAnsi" w:cstheme="minorHAnsi"/>
          <w:lang w:val="it-IT"/>
        </w:rPr>
      </w:pPr>
      <w:r w:rsidRPr="001A5408">
        <w:rPr>
          <w:rFonts w:asciiTheme="minorHAnsi" w:hAnsiTheme="minorHAnsi" w:cstheme="minorHAnsi"/>
          <w:lang w:val="it-IT"/>
        </w:rPr>
        <w:t>Finpiemonte S.p.A. (nel seguito denominata «</w:t>
      </w:r>
      <w:r w:rsidRPr="001A5408">
        <w:rPr>
          <w:rFonts w:asciiTheme="minorHAnsi" w:hAnsiTheme="minorHAnsi" w:cstheme="minorHAnsi"/>
          <w:b/>
          <w:lang w:val="it-IT"/>
        </w:rPr>
        <w:t>FINPIEMONTE</w:t>
      </w:r>
      <w:r w:rsidRPr="001A5408">
        <w:rPr>
          <w:rFonts w:asciiTheme="minorHAnsi" w:hAnsiTheme="minorHAnsi" w:cstheme="minorHAnsi"/>
          <w:lang w:val="it-IT"/>
        </w:rPr>
        <w:t xml:space="preserve">»), con sede legale in Torino (TO), Galleria San Federico, 54 – 10121 Torino, C.F. e iscrizione al Registro delle Imprese di Torino 01947660013 REA n. 521694, in persona del rappresentante legale </w:t>
      </w:r>
      <w:r w:rsidRPr="001A5408">
        <w:rPr>
          <w:rFonts w:asciiTheme="minorHAnsi" w:hAnsiTheme="minorHAnsi" w:cstheme="minorHAnsi"/>
          <w:i/>
          <w:lang w:val="it-IT"/>
        </w:rPr>
        <w:t>pro tempore</w:t>
      </w:r>
      <w:r w:rsidRPr="001A5408">
        <w:rPr>
          <w:rFonts w:asciiTheme="minorHAnsi" w:hAnsiTheme="minorHAnsi" w:cstheme="minorHAnsi"/>
          <w:lang w:val="it-IT"/>
        </w:rPr>
        <w:t>, […]</w:t>
      </w:r>
    </w:p>
    <w:p w14:paraId="7D353459"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e</w:t>
      </w:r>
    </w:p>
    <w:p w14:paraId="7D263AAE"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l’Impresa ______________________________________ (nel seguito denominata «</w:t>
      </w:r>
      <w:r w:rsidRPr="001A5408">
        <w:rPr>
          <w:rFonts w:asciiTheme="minorHAnsi" w:hAnsiTheme="minorHAnsi" w:cstheme="minorHAnsi"/>
          <w:b/>
          <w:lang w:val="it-IT"/>
        </w:rPr>
        <w:t>Operatore Economico</w:t>
      </w:r>
      <w:r w:rsidRPr="001A5408">
        <w:rPr>
          <w:rFonts w:asciiTheme="minorHAnsi" w:hAnsiTheme="minorHAnsi" w:cstheme="minorHAnsi"/>
          <w:lang w:val="it-IT"/>
        </w:rPr>
        <w:t>» o «</w:t>
      </w:r>
      <w:r w:rsidRPr="001A5408">
        <w:rPr>
          <w:rFonts w:asciiTheme="minorHAnsi" w:hAnsiTheme="minorHAnsi" w:cstheme="minorHAnsi"/>
          <w:b/>
          <w:lang w:val="it-IT"/>
        </w:rPr>
        <w:t>OE</w:t>
      </w:r>
      <w:r w:rsidRPr="001A5408">
        <w:rPr>
          <w:rFonts w:asciiTheme="minorHAnsi" w:hAnsiTheme="minorHAnsi" w:cstheme="minorHAnsi"/>
          <w:lang w:val="it-IT"/>
        </w:rPr>
        <w:t xml:space="preserve">»), </w:t>
      </w:r>
    </w:p>
    <w:p w14:paraId="3EA62B42"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con sede legale in ______________________________________________________________,</w:t>
      </w:r>
    </w:p>
    <w:p w14:paraId="07D65B2C"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Via/</w:t>
      </w:r>
      <w:proofErr w:type="gramStart"/>
      <w:r w:rsidRPr="001A5408">
        <w:rPr>
          <w:rFonts w:asciiTheme="minorHAnsi" w:hAnsiTheme="minorHAnsi" w:cstheme="minorHAnsi"/>
          <w:lang w:val="it-IT"/>
        </w:rPr>
        <w:t>Piazza  _</w:t>
      </w:r>
      <w:proofErr w:type="gramEnd"/>
      <w:r w:rsidRPr="001A5408">
        <w:rPr>
          <w:rFonts w:asciiTheme="minorHAnsi" w:hAnsiTheme="minorHAnsi" w:cstheme="minorHAnsi"/>
          <w:lang w:val="it-IT"/>
        </w:rPr>
        <w:t>__________________________________________________________________,</w:t>
      </w:r>
    </w:p>
    <w:p w14:paraId="4574527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codice fiscale _________________________________________________________________,</w:t>
      </w:r>
    </w:p>
    <w:p w14:paraId="1A8BA061"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partita IVA ___________________________________________________________________,</w:t>
      </w:r>
    </w:p>
    <w:p w14:paraId="79946F38"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rappresentata da _______________________________________________________________,</w:t>
      </w:r>
    </w:p>
    <w:p w14:paraId="4E7BAA35"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nata/o a ______________________________________________________________________,</w:t>
      </w:r>
    </w:p>
    <w:p w14:paraId="793D9E9F" w14:textId="77777777" w:rsidR="00C156B5" w:rsidRPr="001A5408" w:rsidRDefault="00C156B5" w:rsidP="00C156B5">
      <w:pPr>
        <w:spacing w:after="120" w:line="240" w:lineRule="auto"/>
        <w:jc w:val="both"/>
        <w:rPr>
          <w:rFonts w:asciiTheme="minorHAnsi" w:hAnsiTheme="minorHAnsi" w:cstheme="minorHAnsi"/>
          <w:lang w:val="it-IT"/>
        </w:rPr>
      </w:pPr>
      <w:r w:rsidRPr="001A5408">
        <w:rPr>
          <w:rFonts w:asciiTheme="minorHAnsi" w:hAnsiTheme="minorHAnsi" w:cstheme="minorHAnsi"/>
          <w:lang w:val="it-IT"/>
        </w:rPr>
        <w:t>il ____________________, in qualità di ____________________________________________</w:t>
      </w:r>
    </w:p>
    <w:p w14:paraId="4BFB4521" w14:textId="77777777" w:rsidR="00C156B5" w:rsidRPr="001A5408" w:rsidRDefault="00C156B5" w:rsidP="00C156B5">
      <w:pPr>
        <w:spacing w:after="120" w:line="240" w:lineRule="auto"/>
        <w:jc w:val="center"/>
        <w:rPr>
          <w:rFonts w:asciiTheme="minorHAnsi" w:hAnsiTheme="minorHAnsi" w:cstheme="minorHAnsi"/>
          <w:b/>
          <w:lang w:val="it-IT"/>
        </w:rPr>
      </w:pPr>
    </w:p>
    <w:p w14:paraId="0197D723" w14:textId="77777777" w:rsidR="00C156B5" w:rsidRPr="001A5408" w:rsidRDefault="00C156B5" w:rsidP="00C156B5">
      <w:pPr>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in relazione alla seguente procedura di affidamento</w:t>
      </w:r>
      <w:r w:rsidRPr="001A5408">
        <w:rPr>
          <w:rFonts w:asciiTheme="minorHAnsi" w:hAnsiTheme="minorHAnsi" w:cstheme="minorHAnsi"/>
          <w:lang w:val="it-IT"/>
        </w:rPr>
        <w:t>:</w:t>
      </w:r>
    </w:p>
    <w:p w14:paraId="7ABE67CB" w14:textId="67256FCC" w:rsidR="00C156B5" w:rsidRPr="001A5408" w:rsidRDefault="00051A33" w:rsidP="002E76F4">
      <w:pPr>
        <w:pBdr>
          <w:top w:val="single" w:sz="4" w:space="1" w:color="auto"/>
          <w:left w:val="single" w:sz="4" w:space="4" w:color="auto"/>
          <w:bottom w:val="single" w:sz="4" w:space="0" w:color="auto"/>
          <w:right w:val="single" w:sz="4" w:space="4" w:color="auto"/>
        </w:pBdr>
        <w:spacing w:after="120" w:line="240" w:lineRule="auto"/>
        <w:jc w:val="both"/>
        <w:rPr>
          <w:rFonts w:asciiTheme="minorHAnsi" w:hAnsiTheme="minorHAnsi" w:cstheme="minorHAnsi"/>
          <w:bCs/>
          <w:iCs/>
          <w:spacing w:val="30"/>
          <w:lang w:val="it-IT" w:eastAsia="it-IT"/>
        </w:rPr>
      </w:pPr>
      <w:r>
        <w:rPr>
          <w:rFonts w:asciiTheme="minorHAnsi" w:hAnsiTheme="minorHAnsi" w:cstheme="minorHAnsi"/>
          <w:b/>
          <w:lang w:val="it-IT"/>
        </w:rPr>
        <w:t xml:space="preserve">Selezione </w:t>
      </w:r>
      <w:r w:rsidR="002E76F4" w:rsidRPr="002E76F4">
        <w:rPr>
          <w:rFonts w:asciiTheme="minorHAnsi" w:hAnsiTheme="minorHAnsi" w:cstheme="minorHAnsi"/>
          <w:b/>
        </w:rPr>
        <w:t xml:space="preserve">per </w:t>
      </w:r>
      <w:proofErr w:type="spellStart"/>
      <w:r w:rsidR="002E76F4" w:rsidRPr="002E76F4">
        <w:rPr>
          <w:rFonts w:asciiTheme="minorHAnsi" w:hAnsiTheme="minorHAnsi" w:cstheme="minorHAnsi"/>
          <w:b/>
        </w:rPr>
        <w:t>il</w:t>
      </w:r>
      <w:proofErr w:type="spellEnd"/>
      <w:r w:rsidR="002E76F4" w:rsidRPr="002E76F4">
        <w:rPr>
          <w:rFonts w:asciiTheme="minorHAnsi" w:hAnsiTheme="minorHAnsi" w:cstheme="minorHAnsi"/>
          <w:b/>
        </w:rPr>
        <w:t xml:space="preserve"> </w:t>
      </w:r>
      <w:proofErr w:type="spellStart"/>
      <w:r w:rsidR="002E76F4" w:rsidRPr="002E76F4">
        <w:rPr>
          <w:rFonts w:asciiTheme="minorHAnsi" w:hAnsiTheme="minorHAnsi" w:cstheme="minorHAnsi"/>
          <w:b/>
        </w:rPr>
        <w:t>conferimento</w:t>
      </w:r>
      <w:proofErr w:type="spellEnd"/>
      <w:r w:rsidR="002E76F4" w:rsidRPr="002E76F4">
        <w:rPr>
          <w:rFonts w:asciiTheme="minorHAnsi" w:hAnsiTheme="minorHAnsi" w:cstheme="minorHAnsi"/>
          <w:b/>
        </w:rPr>
        <w:t xml:space="preserve"> </w:t>
      </w:r>
      <w:proofErr w:type="spellStart"/>
      <w:r w:rsidR="002E76F4" w:rsidRPr="002E76F4">
        <w:rPr>
          <w:rFonts w:asciiTheme="minorHAnsi" w:hAnsiTheme="minorHAnsi" w:cstheme="minorHAnsi"/>
          <w:b/>
        </w:rPr>
        <w:t>dell’incarico</w:t>
      </w:r>
      <w:proofErr w:type="spellEnd"/>
      <w:r w:rsidR="002E76F4" w:rsidRPr="002E76F4">
        <w:rPr>
          <w:rFonts w:asciiTheme="minorHAnsi" w:hAnsiTheme="minorHAnsi" w:cstheme="minorHAnsi"/>
          <w:b/>
        </w:rPr>
        <w:t xml:space="preserve"> di </w:t>
      </w:r>
      <w:proofErr w:type="spellStart"/>
      <w:r w:rsidR="002E76F4" w:rsidRPr="002E76F4">
        <w:rPr>
          <w:rFonts w:asciiTheme="minorHAnsi" w:hAnsiTheme="minorHAnsi" w:cstheme="minorHAnsi"/>
          <w:b/>
        </w:rPr>
        <w:t>componente</w:t>
      </w:r>
      <w:proofErr w:type="spellEnd"/>
      <w:r w:rsidR="002E76F4" w:rsidRPr="002E76F4">
        <w:rPr>
          <w:rFonts w:asciiTheme="minorHAnsi" w:hAnsiTheme="minorHAnsi" w:cstheme="minorHAnsi"/>
          <w:b/>
        </w:rPr>
        <w:t xml:space="preserve"> </w:t>
      </w:r>
      <w:proofErr w:type="spellStart"/>
      <w:r w:rsidR="002E76F4" w:rsidRPr="002E76F4">
        <w:rPr>
          <w:rFonts w:asciiTheme="minorHAnsi" w:hAnsiTheme="minorHAnsi" w:cstheme="minorHAnsi"/>
          <w:b/>
        </w:rPr>
        <w:t>effettivo</w:t>
      </w:r>
      <w:proofErr w:type="spellEnd"/>
      <w:r w:rsidR="002E76F4" w:rsidRPr="002E76F4">
        <w:rPr>
          <w:rFonts w:asciiTheme="minorHAnsi" w:hAnsiTheme="minorHAnsi" w:cstheme="minorHAnsi"/>
          <w:b/>
        </w:rPr>
        <w:t xml:space="preserve"> della </w:t>
      </w:r>
      <w:proofErr w:type="spellStart"/>
      <w:r w:rsidR="002E76F4" w:rsidRPr="002E76F4">
        <w:rPr>
          <w:rFonts w:asciiTheme="minorHAnsi" w:hAnsiTheme="minorHAnsi" w:cstheme="minorHAnsi"/>
          <w:b/>
        </w:rPr>
        <w:t>Commissione</w:t>
      </w:r>
      <w:proofErr w:type="spellEnd"/>
      <w:r w:rsidR="002E76F4" w:rsidRPr="002E76F4">
        <w:rPr>
          <w:rFonts w:asciiTheme="minorHAnsi" w:hAnsiTheme="minorHAnsi" w:cstheme="minorHAnsi"/>
          <w:b/>
        </w:rPr>
        <w:t xml:space="preserve"> di </w:t>
      </w:r>
      <w:proofErr w:type="spellStart"/>
      <w:r w:rsidR="002E76F4" w:rsidRPr="002E76F4">
        <w:rPr>
          <w:rFonts w:asciiTheme="minorHAnsi" w:hAnsiTheme="minorHAnsi" w:cstheme="minorHAnsi"/>
          <w:b/>
        </w:rPr>
        <w:t>Validazione</w:t>
      </w:r>
      <w:proofErr w:type="spellEnd"/>
      <w:r w:rsidR="002E76F4" w:rsidRPr="002E76F4">
        <w:rPr>
          <w:rFonts w:asciiTheme="minorHAnsi" w:hAnsiTheme="minorHAnsi" w:cstheme="minorHAnsi"/>
          <w:b/>
        </w:rPr>
        <w:t xml:space="preserve"> </w:t>
      </w:r>
      <w:proofErr w:type="spellStart"/>
      <w:r w:rsidR="002E76F4" w:rsidRPr="002E76F4">
        <w:rPr>
          <w:rFonts w:asciiTheme="minorHAnsi" w:hAnsiTheme="minorHAnsi" w:cstheme="minorHAnsi"/>
          <w:b/>
        </w:rPr>
        <w:t>nell’ambito</w:t>
      </w:r>
      <w:proofErr w:type="spellEnd"/>
      <w:r w:rsidR="002E76F4" w:rsidRPr="002E76F4">
        <w:rPr>
          <w:rFonts w:asciiTheme="minorHAnsi" w:hAnsiTheme="minorHAnsi" w:cstheme="minorHAnsi"/>
          <w:b/>
        </w:rPr>
        <w:t xml:space="preserve"> della “</w:t>
      </w:r>
      <w:proofErr w:type="spellStart"/>
      <w:r w:rsidR="002E76F4" w:rsidRPr="002E76F4">
        <w:rPr>
          <w:rFonts w:asciiTheme="minorHAnsi" w:hAnsiTheme="minorHAnsi" w:cstheme="minorHAnsi"/>
          <w:b/>
        </w:rPr>
        <w:t>Misura</w:t>
      </w:r>
      <w:proofErr w:type="spellEnd"/>
      <w:r w:rsidR="002E76F4" w:rsidRPr="002E76F4">
        <w:rPr>
          <w:rFonts w:asciiTheme="minorHAnsi" w:hAnsiTheme="minorHAnsi" w:cstheme="minorHAnsi"/>
          <w:b/>
        </w:rPr>
        <w:t xml:space="preserve"> </w:t>
      </w:r>
      <w:proofErr w:type="spellStart"/>
      <w:r w:rsidR="002E76F4" w:rsidRPr="002E76F4">
        <w:rPr>
          <w:rFonts w:asciiTheme="minorHAnsi" w:hAnsiTheme="minorHAnsi" w:cstheme="minorHAnsi"/>
          <w:b/>
        </w:rPr>
        <w:t>InnoSocialMetro</w:t>
      </w:r>
      <w:proofErr w:type="spellEnd"/>
      <w:r w:rsidR="002E76F4" w:rsidRPr="002E76F4">
        <w:rPr>
          <w:rFonts w:asciiTheme="minorHAnsi" w:hAnsiTheme="minorHAnsi" w:cstheme="minorHAnsi"/>
          <w:b/>
        </w:rPr>
        <w:t xml:space="preserve">” </w:t>
      </w:r>
    </w:p>
    <w:p w14:paraId="75A0BFF1" w14:textId="77777777" w:rsidR="00C156B5" w:rsidRPr="001A5408" w:rsidRDefault="00C156B5" w:rsidP="00C156B5">
      <w:pPr>
        <w:spacing w:after="120" w:line="240" w:lineRule="auto"/>
        <w:jc w:val="both"/>
        <w:rPr>
          <w:rFonts w:asciiTheme="minorHAnsi" w:hAnsiTheme="minorHAnsi" w:cstheme="minorHAnsi"/>
          <w:b/>
          <w:lang w:val="it-IT"/>
        </w:rPr>
      </w:pPr>
    </w:p>
    <w:p w14:paraId="32F081A7" w14:textId="750FBA56" w:rsidR="00C156B5" w:rsidRPr="001A5408" w:rsidRDefault="0022142D" w:rsidP="00C156B5">
      <w:pPr>
        <w:spacing w:after="120" w:line="240" w:lineRule="auto"/>
        <w:jc w:val="both"/>
        <w:rPr>
          <w:rFonts w:asciiTheme="minorHAnsi" w:hAnsiTheme="minorHAnsi" w:cstheme="minorHAnsi"/>
          <w:b/>
          <w:lang w:val="it-IT"/>
        </w:rPr>
      </w:pPr>
      <w:r w:rsidRPr="001A5408">
        <w:rPr>
          <w:rFonts w:asciiTheme="minorHAnsi" w:hAnsiTheme="minorHAnsi" w:cstheme="minorHAnsi"/>
          <w:b/>
          <w:lang w:val="it-IT"/>
        </w:rPr>
        <w:t>VISTI</w:t>
      </w:r>
    </w:p>
    <w:p w14:paraId="4FAABC4F"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A.V.C.P. n. 4, del 10 ottobre 2012</w:t>
      </w:r>
      <w:r w:rsidRPr="001A5408">
        <w:rPr>
          <w:rFonts w:asciiTheme="minorHAnsi" w:hAnsiTheme="minorHAnsi" w:cstheme="minorHAnsi"/>
          <w:lang w:val="it-IT"/>
        </w:rPr>
        <w:t xml:space="preserve">, secondo cui </w:t>
      </w:r>
      <w:r w:rsidRPr="001A5408">
        <w:rPr>
          <w:rFonts w:asciiTheme="minorHAnsi" w:hAnsiTheme="minorHAnsi" w:cstheme="minorHAnsi"/>
          <w:i/>
          <w:lang w:val="it-IT"/>
        </w:rPr>
        <w:t xml:space="preserve">«mediante l’accettazione delle clausole sancite nei protocolli di legalità al momento della presentazione della domanda di partecipazione e/o dell’offerta, </w:t>
      </w:r>
      <w:r w:rsidRPr="001A5408">
        <w:rPr>
          <w:rFonts w:asciiTheme="minorHAnsi" w:hAnsiTheme="minorHAnsi" w:cstheme="minorHAnsi"/>
          <w:lang w:val="it-IT"/>
        </w:rPr>
        <w:t>[…]</w:t>
      </w:r>
      <w:r w:rsidRPr="001A5408">
        <w:rPr>
          <w:rFonts w:asciiTheme="minorHAnsi" w:hAnsiTheme="minorHAnsi" w:cstheme="minorHAnsi"/>
          <w:i/>
          <w:lang w:val="it-IT"/>
        </w:rPr>
        <w:t xml:space="preserve"> l’impresa concorrente accetta, in realtà, regole che rafforzano comportamenti già doverosi per coloro che sono ammessi a partecipare alla gara e che prevedono, in caso di violazione di tali doveri, sanzioni di carattere patrimoniale, oltre alla conseguenza, comune a tutte le procedure concorsuali, della estromissione dalla gara (cfr.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xml:space="preserve">. St., sez. VI, 8 maggio 2012, n. 2657; </w:t>
      </w:r>
      <w:proofErr w:type="spellStart"/>
      <w:r w:rsidRPr="001A5408">
        <w:rPr>
          <w:rFonts w:asciiTheme="minorHAnsi" w:hAnsiTheme="minorHAnsi" w:cstheme="minorHAnsi"/>
          <w:i/>
          <w:lang w:val="it-IT"/>
        </w:rPr>
        <w:t>Cons</w:t>
      </w:r>
      <w:proofErr w:type="spellEnd"/>
      <w:r w:rsidRPr="001A5408">
        <w:rPr>
          <w:rFonts w:asciiTheme="minorHAnsi" w:hAnsiTheme="minorHAnsi" w:cstheme="minorHAnsi"/>
          <w:i/>
          <w:lang w:val="it-IT"/>
        </w:rPr>
        <w:t>. St., 9 settembre 2011, n. 5066)»;</w:t>
      </w:r>
    </w:p>
    <w:p w14:paraId="6406F7F7"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l’</w:t>
      </w:r>
      <w:r w:rsidRPr="001A5408">
        <w:rPr>
          <w:rFonts w:asciiTheme="minorHAnsi" w:hAnsiTheme="minorHAnsi" w:cstheme="minorHAnsi"/>
          <w:b/>
          <w:lang w:val="it-IT"/>
        </w:rPr>
        <w:t>art. 1, comma 17, della Legge 6 novembre 2012, n. 190</w:t>
      </w:r>
      <w:r w:rsidRPr="001A5408">
        <w:rPr>
          <w:rFonts w:asciiTheme="minorHAnsi" w:hAnsiTheme="minorHAnsi" w:cstheme="minorHAnsi"/>
          <w:lang w:val="it-IT"/>
        </w:rPr>
        <w:t xml:space="preserve">, recante </w:t>
      </w:r>
      <w:r w:rsidRPr="001A5408">
        <w:rPr>
          <w:rFonts w:asciiTheme="minorHAnsi" w:hAnsiTheme="minorHAnsi" w:cstheme="minorHAnsi"/>
          <w:i/>
          <w:lang w:val="it-IT"/>
        </w:rPr>
        <w:t>«Disposizioni per la prevenzione e la repressione della corruzione e dell'illegalità nella pubblica amministrazione»</w:t>
      </w:r>
      <w:r w:rsidRPr="001A5408">
        <w:rPr>
          <w:rFonts w:asciiTheme="minorHAnsi" w:hAnsiTheme="minorHAnsi" w:cstheme="minorHAnsi"/>
          <w:lang w:val="it-IT"/>
        </w:rPr>
        <w:t>, a termini del quale </w:t>
      </w:r>
      <w:r w:rsidRPr="001A5408">
        <w:rPr>
          <w:rFonts w:asciiTheme="minorHAnsi" w:hAnsiTheme="minorHAnsi" w:cstheme="minorHAnsi"/>
          <w:i/>
          <w:lang w:val="it-IT"/>
        </w:rPr>
        <w:t>«Le stazioni appaltanti possono prevedere negli avvisi, bandi di gara o lettere di invito che il mancato rispetto delle clausole contenute nei protocolli di legalità o nei patti di integrità costituisce causa di esclusione dalla gara</w:t>
      </w:r>
      <w:r w:rsidRPr="001A5408">
        <w:rPr>
          <w:rFonts w:asciiTheme="minorHAnsi" w:hAnsiTheme="minorHAnsi" w:cstheme="minorHAnsi"/>
          <w:lang w:val="it-IT"/>
        </w:rPr>
        <w:t>»;</w:t>
      </w:r>
    </w:p>
    <w:p w14:paraId="7A63B3B1"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Determinazione ANAC n. 1134 dell’8 novembre 2017</w:t>
      </w:r>
      <w:r w:rsidRPr="001A5408">
        <w:rPr>
          <w:rFonts w:asciiTheme="minorHAnsi" w:hAnsiTheme="minorHAnsi" w:cstheme="minorHAnsi"/>
          <w:lang w:val="it-IT"/>
        </w:rPr>
        <w:t>, recante</w:t>
      </w:r>
      <w:r w:rsidRPr="001A5408">
        <w:rPr>
          <w:rFonts w:asciiTheme="minorHAnsi" w:hAnsiTheme="minorHAnsi" w:cstheme="minorHAnsi"/>
          <w:i/>
          <w:lang w:val="it-IT"/>
        </w:rPr>
        <w:t xml:space="preserve"> «Nuove linee guida per l’attuazione della normativa in materia di prevenzione della corruzione e trasparenza da parte </w:t>
      </w:r>
      <w:r w:rsidRPr="001A5408">
        <w:rPr>
          <w:rFonts w:asciiTheme="minorHAnsi" w:hAnsiTheme="minorHAnsi" w:cstheme="minorHAnsi"/>
          <w:i/>
          <w:lang w:val="it-IT"/>
        </w:rPr>
        <w:lastRenderedPageBreak/>
        <w:t>delle società e degli enti di diritto privato controllati e partecipati dalle pubbliche amministrazioni e degli enti pubblici economici»</w:t>
      </w:r>
      <w:r w:rsidRPr="001A5408">
        <w:rPr>
          <w:rFonts w:asciiTheme="minorHAnsi" w:hAnsiTheme="minorHAnsi" w:cstheme="minorHAnsi"/>
          <w:lang w:val="it-IT"/>
        </w:rPr>
        <w:t>;</w:t>
      </w:r>
    </w:p>
    <w:p w14:paraId="5DF17BE5"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Nazionale Anticorruzione (P.N.A.)</w:t>
      </w:r>
      <w:r w:rsidRPr="001A5408">
        <w:rPr>
          <w:rFonts w:asciiTheme="minorHAnsi" w:hAnsiTheme="minorHAnsi" w:cstheme="minorHAnsi"/>
          <w:lang w:val="it-IT"/>
        </w:rPr>
        <w:t xml:space="preserve">, emanato dall’Autorità Nazionale Anticorruzione (ANAC), e da ultimo approvato con Delibera n. 1064/2019, al p.to 1.9 (Patti di integrità), per il quale </w:t>
      </w:r>
      <w:r w:rsidRPr="001A5408">
        <w:rPr>
          <w:rFonts w:asciiTheme="minorHAnsi" w:hAnsiTheme="minorHAnsi" w:cstheme="minorHAnsi"/>
          <w:i/>
          <w:lang w:val="it-IT"/>
        </w:rPr>
        <w:t>«Le pubbliche amministrazioni e le stazioni appaltanti, in attuazione dell’art. 1, comma 17, della l. n. 190, di regola, predispongono ed utilizzano protocolli di legalità o patti di integrità per l’affidamento di commesse. A tal fine, le pubbliche amministrazioni inseriscono negli avvisi, nei bandi di gara e nelle lettere di invito la clausola di salvaguardia che il mancato rispetto del protocollo di legalità o del patto di integrità dà luogo all’esclusione dalla gara e alla risoluzione del contratto»</w:t>
      </w:r>
      <w:r w:rsidRPr="001A5408">
        <w:rPr>
          <w:rFonts w:asciiTheme="minorHAnsi" w:hAnsiTheme="minorHAnsi" w:cstheme="minorHAnsi"/>
          <w:lang w:val="it-IT"/>
        </w:rPr>
        <w:t>;</w:t>
      </w:r>
    </w:p>
    <w:p w14:paraId="142ADDE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la </w:t>
      </w:r>
      <w:r w:rsidRPr="001A5408">
        <w:rPr>
          <w:rFonts w:asciiTheme="minorHAnsi" w:hAnsiTheme="minorHAnsi" w:cstheme="minorHAnsi"/>
          <w:b/>
          <w:lang w:val="it-IT"/>
        </w:rPr>
        <w:t>Delibera ANAC n. 1120 del 22 dicembre 2020</w:t>
      </w:r>
      <w:r w:rsidRPr="001A5408">
        <w:rPr>
          <w:rFonts w:asciiTheme="minorHAnsi" w:hAnsiTheme="minorHAnsi" w:cstheme="minorHAnsi"/>
          <w:lang w:val="it-IT"/>
        </w:rPr>
        <w:t>, secondo cui:</w:t>
      </w:r>
      <w:r w:rsidRPr="001A5408">
        <w:rPr>
          <w:rFonts w:asciiTheme="minorHAnsi" w:hAnsiTheme="minorHAnsi" w:cstheme="minorHAnsi"/>
          <w:i/>
          <w:lang w:val="it-IT"/>
        </w:rPr>
        <w:t xml:space="preserve"> </w:t>
      </w:r>
    </w:p>
    <w:p w14:paraId="4B90AFDA"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dalla gara per violazione degli obblighi assunti con la sottoscrizione del patto di integrità è </w:t>
      </w:r>
      <w:r w:rsidRPr="001A5408">
        <w:rPr>
          <w:rFonts w:asciiTheme="minorHAnsi" w:hAnsiTheme="minorHAnsi" w:cstheme="minorHAnsi"/>
          <w:i/>
          <w:u w:val="single"/>
          <w:lang w:val="it-IT"/>
        </w:rPr>
        <w:t>compatibile con il principio di tassatività delle clausole di esclusione</w:t>
      </w:r>
      <w:r w:rsidRPr="001A5408">
        <w:rPr>
          <w:rFonts w:asciiTheme="minorHAnsi" w:hAnsiTheme="minorHAnsi" w:cstheme="minorHAnsi"/>
          <w:i/>
          <w:lang w:val="it-IT"/>
        </w:rPr>
        <w:t xml:space="preserve"> previsto dall’articolo 83, comma 6, del codice dei contratti pubblici, essendo prevista da diposizioni di legge vigenti. Le previsioni del patto di integrità non devono eccedere la finalità di scongiurare illecite interferenze nelle procedure di gara, in coerenza con il principio comunitario di </w:t>
      </w:r>
      <w:r w:rsidRPr="001A5408">
        <w:rPr>
          <w:rFonts w:asciiTheme="minorHAnsi" w:hAnsiTheme="minorHAnsi" w:cstheme="minorHAnsi"/>
          <w:i/>
          <w:u w:val="single"/>
          <w:lang w:val="it-IT"/>
        </w:rPr>
        <w:t>proporzionalità</w:t>
      </w:r>
      <w:r w:rsidRPr="001A5408">
        <w:rPr>
          <w:rFonts w:asciiTheme="minorHAnsi" w:hAnsiTheme="minorHAnsi" w:cstheme="minorHAnsi"/>
          <w:i/>
          <w:lang w:val="it-IT"/>
        </w:rPr>
        <w:t>. L’esclusione è in ogni caso disposta previa valutazione della sussistenza dei presupposti di fatto e di diritto dalla sanzione espulsiva e in ottemperanza ai principi che regolano il procedimento amministrativo.</w:t>
      </w:r>
    </w:p>
    <w:p w14:paraId="08B72779"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 xml:space="preserve">L’esclusione conseguente al mancato rispetto degli obblighi assunti con la sottoscrizione del protocollo di legalità </w:t>
      </w:r>
      <w:r w:rsidRPr="001A5408">
        <w:rPr>
          <w:rFonts w:asciiTheme="minorHAnsi" w:hAnsiTheme="minorHAnsi" w:cstheme="minorHAnsi"/>
          <w:i/>
          <w:u w:val="single"/>
          <w:lang w:val="it-IT"/>
        </w:rPr>
        <w:t>opera limitatamente alla gara in corso di svolgimento</w:t>
      </w:r>
      <w:r w:rsidRPr="001A5408">
        <w:rPr>
          <w:rFonts w:asciiTheme="minorHAnsi" w:hAnsiTheme="minorHAnsi" w:cstheme="minorHAnsi"/>
          <w:i/>
          <w:lang w:val="it-IT"/>
        </w:rPr>
        <w:t>. Soltanto nel caso in cui la condotta posta in essere dall’operatore economico integri anche altre fattispecie di esclusione, quali ad esempio quelle previste dall’articolo 80, comma 5, lettera f-bis) oppure lettera c-bis) del codice dei contratti pubblici, la rilevanza ostativa della condotta si estende anche alle altre procedure di gara nei modi e tempi previsti dalle disposizioni di riferimento. In tali eventualità l’operatore economico potrà avvalersi delle misure di self-</w:t>
      </w:r>
      <w:proofErr w:type="spellStart"/>
      <w:r w:rsidRPr="001A5408">
        <w:rPr>
          <w:rFonts w:asciiTheme="minorHAnsi" w:hAnsiTheme="minorHAnsi" w:cstheme="minorHAnsi"/>
          <w:i/>
          <w:lang w:val="it-IT"/>
        </w:rPr>
        <w:t>cleaning</w:t>
      </w:r>
      <w:proofErr w:type="spellEnd"/>
      <w:r w:rsidRPr="001A5408">
        <w:rPr>
          <w:rFonts w:asciiTheme="minorHAnsi" w:hAnsiTheme="minorHAnsi" w:cstheme="minorHAnsi"/>
          <w:i/>
          <w:lang w:val="it-IT"/>
        </w:rPr>
        <w:t>, con effetto pro futuro, per sterilizzare gli effetti conseguenti alla realizzazione della condotta illecita.</w:t>
      </w:r>
    </w:p>
    <w:p w14:paraId="7572084C" w14:textId="77777777" w:rsidR="00C156B5" w:rsidRPr="001A5408" w:rsidRDefault="00C156B5" w:rsidP="00C156B5">
      <w:pPr>
        <w:numPr>
          <w:ilvl w:val="0"/>
          <w:numId w:val="19"/>
        </w:numPr>
        <w:tabs>
          <w:tab w:val="left" w:pos="993"/>
        </w:tabs>
        <w:autoSpaceDE w:val="0"/>
        <w:autoSpaceDN w:val="0"/>
        <w:adjustRightInd w:val="0"/>
        <w:spacing w:after="120" w:line="240" w:lineRule="auto"/>
        <w:jc w:val="both"/>
        <w:rPr>
          <w:rFonts w:asciiTheme="minorHAnsi" w:hAnsiTheme="minorHAnsi" w:cstheme="minorHAnsi"/>
          <w:i/>
          <w:lang w:val="it-IT"/>
        </w:rPr>
      </w:pPr>
      <w:r w:rsidRPr="001A5408">
        <w:rPr>
          <w:rFonts w:asciiTheme="minorHAnsi" w:hAnsiTheme="minorHAnsi" w:cstheme="minorHAnsi"/>
          <w:i/>
          <w:lang w:val="it-IT"/>
        </w:rPr>
        <w:t>Le misure previste dall’articolo 32 del decreto-legge 90/2014 operano nella fase successiva all’aggiudicazione della gara, al fine di consentire la prosecuzione del contratto in corso di svolgimento. Il dato letterale e la finalità sottesa alla previsione in esame non ne consentono l’applicazione in caso di violazione degli impegni assunti con il patto di integrità che intervenga nella fase di partecipazione alla gara»;</w:t>
      </w:r>
    </w:p>
    <w:p w14:paraId="32B5466B"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Piano Triennale di Prevenzione della Corruzione e della Trasparenza di Finpiemonte (PTPCT)</w:t>
      </w:r>
      <w:r w:rsidRPr="001A5408">
        <w:rPr>
          <w:rFonts w:asciiTheme="minorHAnsi" w:hAnsiTheme="minorHAnsi" w:cstheme="minorHAnsi"/>
          <w:lang w:val="it-IT"/>
        </w:rPr>
        <w:t xml:space="preserve">, ove è previsto che la Società - in relazione agli affidamenti di lavori, servizi e forniture - adotti un Patto di Integrità, quale misura di prevenzione dei rischi corruttivi e di </w:t>
      </w:r>
      <w:proofErr w:type="spellStart"/>
      <w:r w:rsidRPr="001A5408">
        <w:rPr>
          <w:rFonts w:asciiTheme="minorHAnsi" w:hAnsiTheme="minorHAnsi" w:cstheme="minorHAnsi"/>
          <w:i/>
          <w:lang w:val="it-IT"/>
        </w:rPr>
        <w:t>maladministration</w:t>
      </w:r>
      <w:proofErr w:type="spellEnd"/>
      <w:r w:rsidRPr="001A5408">
        <w:rPr>
          <w:rFonts w:asciiTheme="minorHAnsi" w:hAnsiTheme="minorHAnsi" w:cstheme="minorHAnsi"/>
          <w:lang w:val="it-IT"/>
        </w:rPr>
        <w:t>;</w:t>
      </w:r>
    </w:p>
    <w:p w14:paraId="6F5B459E" w14:textId="77777777" w:rsidR="00C156B5" w:rsidRPr="001A5408" w:rsidRDefault="00C156B5" w:rsidP="00C156B5">
      <w:pPr>
        <w:numPr>
          <w:ilvl w:val="0"/>
          <w:numId w:val="18"/>
        </w:numPr>
        <w:tabs>
          <w:tab w:val="left" w:pos="993"/>
        </w:tabs>
        <w:autoSpaceDE w:val="0"/>
        <w:autoSpaceDN w:val="0"/>
        <w:adjustRightInd w:val="0"/>
        <w:spacing w:after="120" w:line="240" w:lineRule="auto"/>
        <w:ind w:left="993" w:hanging="426"/>
        <w:jc w:val="both"/>
        <w:rPr>
          <w:rFonts w:asciiTheme="minorHAnsi" w:hAnsiTheme="minorHAnsi" w:cstheme="minorHAnsi"/>
          <w:lang w:val="it-IT"/>
        </w:rPr>
      </w:pPr>
      <w:r w:rsidRPr="001A5408">
        <w:rPr>
          <w:rFonts w:asciiTheme="minorHAnsi" w:hAnsiTheme="minorHAnsi" w:cstheme="minorHAnsi"/>
          <w:lang w:val="it-IT"/>
        </w:rPr>
        <w:t xml:space="preserve">il </w:t>
      </w:r>
      <w:r w:rsidRPr="001A5408">
        <w:rPr>
          <w:rFonts w:asciiTheme="minorHAnsi" w:hAnsiTheme="minorHAnsi" w:cstheme="minorHAnsi"/>
          <w:b/>
          <w:lang w:val="it-IT"/>
        </w:rPr>
        <w:t>Codice Etico per le attività aziendali di Finpiemonte</w:t>
      </w:r>
      <w:r w:rsidRPr="001A5408">
        <w:rPr>
          <w:rFonts w:asciiTheme="minorHAnsi" w:hAnsiTheme="minorHAnsi" w:cstheme="minorHAnsi"/>
          <w:lang w:val="it-IT"/>
        </w:rPr>
        <w:t>, le cui disposizioni - analogamente a quelle del PTPCT - si estendono, in quanto compatibili, anche ai collaboratori, a qualsiasi titolo, di imprese fornitrici di lavori, beni e servizi di Finpiemonte medesima.</w:t>
      </w:r>
    </w:p>
    <w:p w14:paraId="1B8ABAEF" w14:textId="223ED31B" w:rsidR="00C156B5" w:rsidRDefault="00C156B5"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5F357F29" w14:textId="225C2542" w:rsidR="002E76F4" w:rsidRDefault="002E76F4"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p>
    <w:p w14:paraId="440E14E4" w14:textId="77777777" w:rsidR="002E76F4" w:rsidRPr="001A5408" w:rsidRDefault="002E76F4" w:rsidP="00C156B5">
      <w:pPr>
        <w:tabs>
          <w:tab w:val="left" w:pos="993"/>
        </w:tabs>
        <w:autoSpaceDE w:val="0"/>
        <w:autoSpaceDN w:val="0"/>
        <w:adjustRightInd w:val="0"/>
        <w:spacing w:after="120" w:line="240" w:lineRule="auto"/>
        <w:ind w:left="993"/>
        <w:jc w:val="both"/>
        <w:rPr>
          <w:rFonts w:asciiTheme="minorHAnsi" w:hAnsiTheme="minorHAnsi" w:cstheme="minorHAnsi"/>
          <w:lang w:val="it-IT"/>
        </w:rPr>
      </w:pPr>
      <w:bookmarkStart w:id="0" w:name="_GoBack"/>
      <w:bookmarkEnd w:id="0"/>
    </w:p>
    <w:p w14:paraId="343212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lang w:val="it-IT"/>
        </w:rPr>
      </w:pPr>
      <w:r w:rsidRPr="001A5408">
        <w:rPr>
          <w:rFonts w:asciiTheme="minorHAnsi" w:hAnsiTheme="minorHAnsi" w:cstheme="minorHAnsi"/>
          <w:b/>
          <w:lang w:val="it-IT"/>
        </w:rPr>
        <w:lastRenderedPageBreak/>
        <w:t>SI CONVIENE QUANTO SEGUE</w:t>
      </w:r>
    </w:p>
    <w:p w14:paraId="3D9ADEB4" w14:textId="77777777" w:rsidR="00E36A32" w:rsidRPr="001A5408" w:rsidRDefault="00E36A32" w:rsidP="00C156B5">
      <w:pPr>
        <w:pStyle w:val="Default"/>
        <w:spacing w:after="120"/>
        <w:jc w:val="center"/>
        <w:rPr>
          <w:rFonts w:asciiTheme="minorHAnsi" w:hAnsiTheme="minorHAnsi" w:cstheme="minorHAnsi"/>
          <w:b/>
          <w:bCs/>
          <w:sz w:val="22"/>
          <w:szCs w:val="22"/>
        </w:rPr>
      </w:pPr>
    </w:p>
    <w:p w14:paraId="50AABE74" w14:textId="67E7AB13" w:rsidR="00C156B5" w:rsidRPr="001A5408" w:rsidRDefault="00C156B5" w:rsidP="00C156B5">
      <w:pPr>
        <w:pStyle w:val="Default"/>
        <w:spacing w:after="120"/>
        <w:jc w:val="center"/>
        <w:rPr>
          <w:rFonts w:asciiTheme="minorHAnsi" w:hAnsiTheme="minorHAnsi" w:cstheme="minorHAnsi"/>
          <w:b/>
          <w:bCs/>
          <w:sz w:val="22"/>
          <w:szCs w:val="22"/>
        </w:rPr>
      </w:pPr>
      <w:r w:rsidRPr="001A5408">
        <w:rPr>
          <w:rFonts w:asciiTheme="minorHAnsi" w:hAnsiTheme="minorHAnsi" w:cstheme="minorHAnsi"/>
          <w:b/>
          <w:bCs/>
          <w:sz w:val="22"/>
          <w:szCs w:val="22"/>
        </w:rPr>
        <w:t>Articolo 1</w:t>
      </w:r>
    </w:p>
    <w:p w14:paraId="415947D3" w14:textId="58A281CD" w:rsidR="00C156B5" w:rsidRPr="001A5408" w:rsidRDefault="00C156B5" w:rsidP="00C156B5">
      <w:pPr>
        <w:pStyle w:val="Default"/>
        <w:numPr>
          <w:ilvl w:val="0"/>
          <w:numId w:val="20"/>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Il presente Patto d’integrità (nel seguito anche «</w:t>
      </w:r>
      <w:r w:rsidRPr="001A5408">
        <w:rPr>
          <w:rFonts w:asciiTheme="minorHAnsi" w:hAnsiTheme="minorHAnsi" w:cstheme="minorHAnsi"/>
          <w:b/>
          <w:sz w:val="22"/>
          <w:szCs w:val="22"/>
        </w:rPr>
        <w:t>Patto</w:t>
      </w:r>
      <w:r w:rsidR="0022142D" w:rsidRPr="001A5408">
        <w:rPr>
          <w:rFonts w:asciiTheme="minorHAnsi" w:hAnsiTheme="minorHAnsi" w:cstheme="minorHAnsi"/>
          <w:sz w:val="22"/>
          <w:szCs w:val="22"/>
        </w:rPr>
        <w:t>») stabilisce l’</w:t>
      </w:r>
      <w:r w:rsidRPr="001A5408">
        <w:rPr>
          <w:rFonts w:asciiTheme="minorHAnsi" w:hAnsiTheme="minorHAnsi" w:cstheme="minorHAnsi"/>
          <w:sz w:val="22"/>
          <w:szCs w:val="22"/>
        </w:rPr>
        <w:t xml:space="preserve">obbligazione dell’OE che, ai fini della partecipazione alla procedura di affidamento </w:t>
      </w:r>
      <w:r w:rsidR="0022142D" w:rsidRPr="001A5408">
        <w:rPr>
          <w:rFonts w:asciiTheme="minorHAnsi" w:hAnsiTheme="minorHAnsi" w:cstheme="minorHAnsi"/>
          <w:sz w:val="22"/>
          <w:szCs w:val="22"/>
        </w:rPr>
        <w:t>in epigrafe</w:t>
      </w:r>
      <w:r w:rsidRPr="001A5408">
        <w:rPr>
          <w:rFonts w:asciiTheme="minorHAnsi" w:hAnsiTheme="minorHAnsi" w:cstheme="minorHAnsi"/>
          <w:sz w:val="22"/>
          <w:szCs w:val="22"/>
        </w:rPr>
        <w:t xml:space="preserve">, si impegna a: </w:t>
      </w:r>
    </w:p>
    <w:p w14:paraId="192541C5"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conformare i propri comportamenti ai principi di lealtà, trasparenza, correttezza e buona fede;</w:t>
      </w:r>
    </w:p>
    <w:p w14:paraId="4558ED6B" w14:textId="0ADA3838"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non offrire, accettare o richiedere somme di denaro o qualsiasi altra ricompensa, vantaggio o beneficio, sia direttamente che indirettamente (es. tramite intermediari), al fine dell’aggiudicazione del contratto e/o </w:t>
      </w:r>
      <w:r w:rsidR="0022142D" w:rsidRPr="001A5408">
        <w:rPr>
          <w:rFonts w:asciiTheme="minorHAnsi" w:hAnsiTheme="minorHAnsi" w:cstheme="minorHAnsi"/>
          <w:color w:val="000000"/>
          <w:lang w:val="it-IT"/>
        </w:rPr>
        <w:t xml:space="preserve">di </w:t>
      </w:r>
      <w:r w:rsidRPr="001A5408">
        <w:rPr>
          <w:rFonts w:asciiTheme="minorHAnsi" w:hAnsiTheme="minorHAnsi" w:cstheme="minorHAnsi"/>
          <w:color w:val="000000"/>
          <w:lang w:val="it-IT"/>
        </w:rPr>
        <w:t>alterarne la corretta esecuzione;</w:t>
      </w:r>
    </w:p>
    <w:p w14:paraId="7F990D51" w14:textId="51D7F625"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segnalare a Finpiemonte qualsiasi tentativo di turbativa, irregolarità o distorsione nelle fasi di svolgimento della procedura di scelta del contraente e/o durante l’esecuzione del contratto, da parte di ogni interessato o addetto o di chiunque possa influenzare le decisioni relative alla procedura in </w:t>
      </w:r>
      <w:r w:rsidR="0022142D" w:rsidRPr="001A5408">
        <w:rPr>
          <w:rFonts w:asciiTheme="minorHAnsi" w:hAnsiTheme="minorHAnsi" w:cstheme="minorHAnsi"/>
          <w:color w:val="000000"/>
          <w:lang w:val="it-IT"/>
        </w:rPr>
        <w:t>epigrafe</w:t>
      </w:r>
      <w:r w:rsidRPr="001A5408">
        <w:rPr>
          <w:rFonts w:asciiTheme="minorHAnsi" w:hAnsiTheme="minorHAnsi" w:cstheme="minorHAnsi"/>
          <w:color w:val="000000"/>
          <w:lang w:val="it-IT"/>
        </w:rPr>
        <w:t>;</w:t>
      </w:r>
    </w:p>
    <w:p w14:paraId="2DA0C866"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assicurare di non trovarsi in situazioni di controllo o di collegamento (formale e/o sostanziale) con altri concorrenti e di non essersi accordato e di non accordarsi in futuro con altri partecipanti alla procedura di affidamento;</w:t>
      </w:r>
    </w:p>
    <w:p w14:paraId="0C34C128" w14:textId="77777777" w:rsidR="00C156B5" w:rsidRPr="001A5408" w:rsidRDefault="00C156B5" w:rsidP="00C156B5">
      <w:pPr>
        <w:numPr>
          <w:ilvl w:val="0"/>
          <w:numId w:val="21"/>
        </w:numPr>
        <w:tabs>
          <w:tab w:val="left" w:pos="993"/>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informare puntualmente il personale, i subappaltatori e/o i collaboratori di cui si avvale del presente Patto e degli obblighi in esso contenuti;</w:t>
      </w:r>
    </w:p>
    <w:p w14:paraId="5EE2D5AD" w14:textId="77777777"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vigilare affinché gli impegni sopra indicati siano osservati da tutti i dipendenti, subappaltatori e collaboratori nell’esercizio dei compiti loro assegnati;</w:t>
      </w:r>
    </w:p>
    <w:p w14:paraId="3F2C25E4" w14:textId="73CF27D6" w:rsidR="00C156B5" w:rsidRPr="001A5408" w:rsidRDefault="00C156B5" w:rsidP="00C156B5">
      <w:pPr>
        <w:numPr>
          <w:ilvl w:val="0"/>
          <w:numId w:val="21"/>
        </w:numPr>
        <w:tabs>
          <w:tab w:val="left" w:pos="709"/>
        </w:tabs>
        <w:autoSpaceDE w:val="0"/>
        <w:autoSpaceDN w:val="0"/>
        <w:adjustRightInd w:val="0"/>
        <w:spacing w:after="120" w:line="240" w:lineRule="auto"/>
        <w:ind w:left="993" w:hanging="567"/>
        <w:jc w:val="both"/>
        <w:rPr>
          <w:rFonts w:asciiTheme="minorHAnsi" w:hAnsiTheme="minorHAnsi" w:cstheme="minorHAnsi"/>
          <w:color w:val="000000"/>
          <w:lang w:val="it-IT"/>
        </w:rPr>
      </w:pPr>
      <w:r w:rsidRPr="001A5408">
        <w:rPr>
          <w:rFonts w:asciiTheme="minorHAnsi" w:hAnsiTheme="minorHAnsi" w:cstheme="minorHAnsi"/>
          <w:color w:val="000000"/>
          <w:lang w:val="it-IT"/>
        </w:rPr>
        <w:t>denunciare alla Pubblica Autorità competente ogni irregolarità o distorsione di cui sia venut</w:t>
      </w:r>
      <w:r w:rsidR="00722D9A"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a conoscenza in relazione alla procedura in oggetto.</w:t>
      </w:r>
    </w:p>
    <w:p w14:paraId="1BB65FB7"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3E82B8B0"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2</w:t>
      </w:r>
    </w:p>
    <w:p w14:paraId="37F3FD2C" w14:textId="77777777"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L’OE accetta, senza riserva alcuna, che in caso di violazione degli impegni assunti con il presente Patto - </w:t>
      </w:r>
      <w:r w:rsidRPr="001A5408">
        <w:rPr>
          <w:rFonts w:asciiTheme="minorHAnsi" w:hAnsiTheme="minorHAnsi" w:cstheme="minorHAnsi"/>
          <w:sz w:val="22"/>
          <w:szCs w:val="22"/>
          <w:lang w:eastAsia="en-US"/>
        </w:rPr>
        <w:t>previa valutazione della sussistenza dei presupposti di fatto e di diritto e in ottemperanza ai principi che regolano il procedimento amministrativo</w:t>
      </w:r>
      <w:r w:rsidRPr="001A5408">
        <w:rPr>
          <w:rFonts w:asciiTheme="minorHAnsi" w:hAnsiTheme="minorHAnsi" w:cstheme="minorHAnsi"/>
          <w:sz w:val="22"/>
          <w:szCs w:val="22"/>
        </w:rPr>
        <w:t xml:space="preserve"> - potranno essere applicate le seguenti sanzioni:</w:t>
      </w:r>
    </w:p>
    <w:p w14:paraId="26445488" w14:textId="6C0F9C71" w:rsidR="00C156B5" w:rsidRPr="0021719D"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ai sensi dell’art. 1, comma 17, della citata l. n. 190/2012 e dell’art. 80, del d.lgs. n. 50/2016 (c.d. “Codice dei contratti pubblici”), esclusione dell’OE dalla procedura di affidamento </w:t>
      </w:r>
      <w:r w:rsidRPr="0021719D">
        <w:rPr>
          <w:rFonts w:asciiTheme="minorHAnsi" w:hAnsiTheme="minorHAnsi" w:cstheme="minorHAnsi"/>
          <w:color w:val="000000"/>
          <w:lang w:val="it-IT"/>
        </w:rPr>
        <w:t xml:space="preserve">in </w:t>
      </w:r>
      <w:r w:rsidR="0022142D" w:rsidRPr="0021719D">
        <w:rPr>
          <w:rFonts w:asciiTheme="minorHAnsi" w:hAnsiTheme="minorHAnsi" w:cstheme="minorHAnsi"/>
          <w:color w:val="000000"/>
          <w:lang w:val="it-IT"/>
        </w:rPr>
        <w:t>epigrafe</w:t>
      </w:r>
      <w:r w:rsidRPr="0021719D">
        <w:rPr>
          <w:rFonts w:asciiTheme="minorHAnsi" w:hAnsiTheme="minorHAnsi" w:cstheme="minorHAnsi"/>
          <w:color w:val="000000"/>
          <w:lang w:val="it-IT"/>
        </w:rPr>
        <w:t>;</w:t>
      </w:r>
    </w:p>
    <w:p w14:paraId="266BAD30" w14:textId="50DC00FA"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provvisoria</w:t>
      </w:r>
      <w:r w:rsidR="00703442" w:rsidRPr="001A5408">
        <w:rPr>
          <w:rFonts w:asciiTheme="minorHAnsi" w:hAnsiTheme="minorHAnsi" w:cstheme="minorHAnsi"/>
          <w:color w:val="000000"/>
          <w:lang w:val="it-IT"/>
        </w:rPr>
        <w:t>, ove richiesta</w:t>
      </w:r>
      <w:r w:rsidRPr="001A5408">
        <w:rPr>
          <w:rFonts w:asciiTheme="minorHAnsi" w:hAnsiTheme="minorHAnsi" w:cstheme="minorHAnsi"/>
          <w:color w:val="000000"/>
          <w:lang w:val="it-IT"/>
        </w:rPr>
        <w:t>;</w:t>
      </w:r>
    </w:p>
    <w:p w14:paraId="0BDFE4BB"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risoluzione del contratto;</w:t>
      </w:r>
    </w:p>
    <w:p w14:paraId="275688B1"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fermo restando il danno ulteriore, escussione e incameramento della cauzione definitiva prestata a garanzia della buona esecuzione del contratto;</w:t>
      </w:r>
    </w:p>
    <w:p w14:paraId="3DC6AEF7"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ricorrendone i presupposti di legge, esclusione dell’OE dalle procedure di affidamento indette da Finpiemonte per determinati periodi di tempo, a decorrere dalla data di accertamento della violazione;</w:t>
      </w:r>
    </w:p>
    <w:p w14:paraId="0A330A35" w14:textId="77777777" w:rsidR="00C156B5" w:rsidRPr="001A5408" w:rsidRDefault="00C156B5" w:rsidP="00E36A32">
      <w:pPr>
        <w:numPr>
          <w:ilvl w:val="0"/>
          <w:numId w:val="26"/>
        </w:numPr>
        <w:tabs>
          <w:tab w:val="left" w:pos="993"/>
        </w:tabs>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lastRenderedPageBreak/>
        <w:t>segnalazione del fatto all’Autorità Nazionale Anticorruzione (ANAC) e alle competenti Autorità per l’applicazione delle sanzioni di cui all’art. 80, comma 12, del d.lgs. n. 50/2016.</w:t>
      </w:r>
    </w:p>
    <w:p w14:paraId="631B49E0" w14:textId="2C120DE0" w:rsidR="00C156B5" w:rsidRPr="001A5408" w:rsidRDefault="00C156B5" w:rsidP="00C156B5">
      <w:pPr>
        <w:pStyle w:val="Default"/>
        <w:numPr>
          <w:ilvl w:val="0"/>
          <w:numId w:val="22"/>
        </w:numPr>
        <w:spacing w:after="120"/>
        <w:ind w:left="284" w:hanging="284"/>
        <w:jc w:val="both"/>
        <w:rPr>
          <w:rFonts w:asciiTheme="minorHAnsi" w:hAnsiTheme="minorHAnsi" w:cstheme="minorHAnsi"/>
          <w:sz w:val="22"/>
          <w:szCs w:val="22"/>
        </w:rPr>
      </w:pPr>
      <w:r w:rsidRPr="001A5408">
        <w:rPr>
          <w:rFonts w:asciiTheme="minorHAnsi" w:hAnsiTheme="minorHAnsi" w:cstheme="minorHAnsi"/>
          <w:sz w:val="22"/>
          <w:szCs w:val="22"/>
        </w:rPr>
        <w:t xml:space="preserve">Resta fermo che dell’intervenuta risoluzione del contratto, Finpiemonte potrà tenere conto ai fini delle valutazioni di cui all’art. 80, comma 5, </w:t>
      </w:r>
      <w:proofErr w:type="spellStart"/>
      <w:r w:rsidRPr="001A5408">
        <w:rPr>
          <w:rFonts w:asciiTheme="minorHAnsi" w:hAnsiTheme="minorHAnsi" w:cstheme="minorHAnsi"/>
          <w:sz w:val="22"/>
          <w:szCs w:val="22"/>
        </w:rPr>
        <w:t>lett</w:t>
      </w:r>
      <w:proofErr w:type="spellEnd"/>
      <w:r w:rsidRPr="001A5408">
        <w:rPr>
          <w:rFonts w:asciiTheme="minorHAnsi" w:hAnsiTheme="minorHAnsi" w:cstheme="minorHAnsi"/>
          <w:sz w:val="22"/>
          <w:szCs w:val="22"/>
        </w:rPr>
        <w:t>. c), del d.lgs. n. 50/2016.</w:t>
      </w:r>
    </w:p>
    <w:p w14:paraId="4BAB1574" w14:textId="77777777" w:rsidR="00617F3C" w:rsidRPr="001A5408" w:rsidRDefault="00617F3C" w:rsidP="00617F3C">
      <w:pPr>
        <w:rPr>
          <w:lang w:val="it-IT"/>
        </w:rPr>
      </w:pPr>
    </w:p>
    <w:p w14:paraId="4D89841B"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3</w:t>
      </w:r>
    </w:p>
    <w:p w14:paraId="2F9DDDC5" w14:textId="4C25E228" w:rsidR="00C156B5" w:rsidRPr="001A5408" w:rsidRDefault="00C156B5" w:rsidP="00C156B5">
      <w:pPr>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Il Patto costituisce parte integrante e sostanziale del contratto </w:t>
      </w:r>
      <w:r w:rsidR="00703442" w:rsidRPr="001A5408">
        <w:rPr>
          <w:rFonts w:asciiTheme="minorHAnsi" w:hAnsiTheme="minorHAnsi" w:cstheme="minorHAnsi"/>
          <w:color w:val="000000"/>
          <w:lang w:val="it-IT"/>
        </w:rPr>
        <w:t xml:space="preserve">sarà </w:t>
      </w:r>
      <w:r w:rsidRPr="0021719D">
        <w:rPr>
          <w:rFonts w:asciiTheme="minorHAnsi" w:hAnsiTheme="minorHAnsi" w:cstheme="minorHAnsi"/>
          <w:color w:val="000000"/>
          <w:lang w:val="it-IT"/>
        </w:rPr>
        <w:t>stipulato con l’</w:t>
      </w:r>
      <w:r w:rsidR="00703442" w:rsidRPr="0021719D">
        <w:rPr>
          <w:rFonts w:asciiTheme="minorHAnsi" w:hAnsiTheme="minorHAnsi" w:cstheme="minorHAnsi"/>
          <w:color w:val="000000"/>
          <w:lang w:val="it-IT"/>
        </w:rPr>
        <w:t xml:space="preserve">OE </w:t>
      </w:r>
      <w:r w:rsidRPr="0021719D">
        <w:rPr>
          <w:rFonts w:asciiTheme="minorHAnsi" w:hAnsiTheme="minorHAnsi" w:cstheme="minorHAnsi"/>
          <w:color w:val="000000"/>
          <w:lang w:val="it-IT"/>
        </w:rPr>
        <w:t>aggiudicatario</w:t>
      </w:r>
      <w:r w:rsidRPr="001A5408">
        <w:rPr>
          <w:rFonts w:asciiTheme="minorHAnsi" w:hAnsiTheme="minorHAnsi" w:cstheme="minorHAnsi"/>
          <w:color w:val="000000"/>
          <w:lang w:val="it-IT"/>
        </w:rPr>
        <w:t xml:space="preserve">, e resterà in vigore sino alla completa esecuzione del contratto medesimo. </w:t>
      </w:r>
    </w:p>
    <w:p w14:paraId="56519FDD"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146EBE33" w14:textId="6F5B5021"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4</w:t>
      </w:r>
    </w:p>
    <w:p w14:paraId="778366FE" w14:textId="6EB1EAC1"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Il presente Patto</w:t>
      </w:r>
      <w:r w:rsidR="00703442" w:rsidRPr="0021719D">
        <w:rPr>
          <w:rFonts w:asciiTheme="minorHAnsi" w:hAnsiTheme="minorHAnsi" w:cstheme="minorHAnsi"/>
          <w:color w:val="000000"/>
          <w:lang w:val="it-IT"/>
        </w:rPr>
        <w:t>,</w:t>
      </w:r>
      <w:r w:rsidRPr="0021719D">
        <w:rPr>
          <w:rFonts w:asciiTheme="minorHAnsi" w:hAnsiTheme="minorHAnsi" w:cstheme="minorHAnsi"/>
          <w:color w:val="000000"/>
          <w:lang w:val="it-IT"/>
        </w:rPr>
        <w:t xml:space="preserve"> </w:t>
      </w:r>
      <w:r w:rsidR="00703442" w:rsidRPr="0021719D">
        <w:rPr>
          <w:rFonts w:asciiTheme="minorHAnsi" w:hAnsiTheme="minorHAnsi" w:cstheme="minorHAnsi"/>
          <w:color w:val="000000"/>
          <w:lang w:val="it-IT"/>
        </w:rPr>
        <w:t>viene</w:t>
      </w:r>
      <w:r w:rsidRPr="0021719D">
        <w:rPr>
          <w:rFonts w:asciiTheme="minorHAnsi" w:hAnsiTheme="minorHAnsi" w:cstheme="minorHAnsi"/>
          <w:color w:val="000000"/>
          <w:lang w:val="it-IT"/>
        </w:rPr>
        <w:t xml:space="preserve"> sottoscritto </w:t>
      </w:r>
      <w:r w:rsidR="00852C57" w:rsidRPr="0021719D">
        <w:rPr>
          <w:rFonts w:asciiTheme="minorHAnsi" w:hAnsiTheme="minorHAnsi" w:cstheme="minorHAnsi"/>
          <w:color w:val="000000"/>
          <w:lang w:val="it-IT"/>
        </w:rPr>
        <w:t xml:space="preserve">per adesione </w:t>
      </w:r>
      <w:r w:rsidR="006A78C3" w:rsidRPr="0021719D">
        <w:rPr>
          <w:rFonts w:asciiTheme="minorHAnsi" w:hAnsiTheme="minorHAnsi" w:cstheme="minorHAnsi"/>
          <w:color w:val="000000"/>
          <w:lang w:val="it-IT"/>
        </w:rPr>
        <w:t xml:space="preserve">agli </w:t>
      </w:r>
      <w:r w:rsidR="00852C57" w:rsidRPr="0021719D">
        <w:rPr>
          <w:rFonts w:asciiTheme="minorHAnsi" w:hAnsiTheme="minorHAnsi" w:cstheme="minorHAnsi"/>
          <w:color w:val="000000"/>
          <w:lang w:val="it-IT"/>
        </w:rPr>
        <w:t xml:space="preserve">impegni ivi contenuti </w:t>
      </w:r>
      <w:r w:rsidRPr="0021719D">
        <w:rPr>
          <w:rFonts w:asciiTheme="minorHAnsi" w:hAnsiTheme="minorHAnsi" w:cstheme="minorHAnsi"/>
          <w:color w:val="000000"/>
          <w:lang w:val="it-IT"/>
        </w:rPr>
        <w:t>dal rappresentante del</w:t>
      </w:r>
      <w:r w:rsidR="00703442" w:rsidRPr="0021719D">
        <w:rPr>
          <w:rFonts w:asciiTheme="minorHAnsi" w:hAnsiTheme="minorHAnsi" w:cstheme="minorHAnsi"/>
          <w:color w:val="000000"/>
          <w:lang w:val="it-IT"/>
        </w:rPr>
        <w:t>l’OE</w:t>
      </w:r>
      <w:r w:rsidRPr="001A5408">
        <w:rPr>
          <w:rFonts w:asciiTheme="minorHAnsi" w:hAnsiTheme="minorHAnsi" w:cstheme="minorHAnsi"/>
          <w:color w:val="000000"/>
          <w:lang w:val="it-IT"/>
        </w:rPr>
        <w:t xml:space="preserve"> o</w:t>
      </w:r>
      <w:r w:rsidR="00852C57" w:rsidRPr="001A5408">
        <w:rPr>
          <w:rFonts w:asciiTheme="minorHAnsi" w:hAnsiTheme="minorHAnsi" w:cstheme="minorHAnsi"/>
          <w:color w:val="000000"/>
          <w:lang w:val="it-IT"/>
        </w:rPr>
        <w:t>vvero, in caso di r</w:t>
      </w:r>
      <w:r w:rsidR="00703442" w:rsidRPr="001A5408">
        <w:rPr>
          <w:rFonts w:asciiTheme="minorHAnsi" w:hAnsiTheme="minorHAnsi" w:cstheme="minorHAnsi"/>
          <w:color w:val="000000"/>
          <w:lang w:val="it-IT"/>
        </w:rPr>
        <w:t xml:space="preserve">aggruppamento </w:t>
      </w:r>
      <w:r w:rsidR="00852C57" w:rsidRPr="001A5408">
        <w:rPr>
          <w:rFonts w:asciiTheme="minorHAnsi" w:hAnsiTheme="minorHAnsi" w:cstheme="minorHAnsi"/>
          <w:color w:val="000000"/>
          <w:lang w:val="it-IT"/>
        </w:rPr>
        <w:t>t</w:t>
      </w:r>
      <w:r w:rsidR="00703442" w:rsidRPr="001A5408">
        <w:rPr>
          <w:rFonts w:asciiTheme="minorHAnsi" w:hAnsiTheme="minorHAnsi" w:cstheme="minorHAnsi"/>
          <w:color w:val="000000"/>
          <w:lang w:val="it-IT"/>
        </w:rPr>
        <w:t xml:space="preserve">emporaneo di </w:t>
      </w:r>
      <w:r w:rsidR="00852C57" w:rsidRPr="001A5408">
        <w:rPr>
          <w:rFonts w:asciiTheme="minorHAnsi" w:hAnsiTheme="minorHAnsi" w:cstheme="minorHAnsi"/>
          <w:color w:val="000000"/>
          <w:lang w:val="it-IT"/>
        </w:rPr>
        <w:t>i</w:t>
      </w:r>
      <w:r w:rsidR="00703442" w:rsidRPr="001A5408">
        <w:rPr>
          <w:rFonts w:asciiTheme="minorHAnsi" w:hAnsiTheme="minorHAnsi" w:cstheme="minorHAnsi"/>
          <w:color w:val="000000"/>
          <w:lang w:val="it-IT"/>
        </w:rPr>
        <w:t>mprese (R.T.I.) o c</w:t>
      </w:r>
      <w:r w:rsidRPr="001A5408">
        <w:rPr>
          <w:rFonts w:asciiTheme="minorHAnsi" w:hAnsiTheme="minorHAnsi" w:cstheme="minorHAnsi"/>
          <w:color w:val="000000"/>
          <w:lang w:val="it-IT"/>
        </w:rPr>
        <w:t>onsorzi</w:t>
      </w:r>
      <w:r w:rsidR="00703442" w:rsidRPr="001A5408">
        <w:rPr>
          <w:rFonts w:asciiTheme="minorHAnsi" w:hAnsiTheme="minorHAnsi" w:cstheme="minorHAnsi"/>
          <w:color w:val="000000"/>
          <w:lang w:val="it-IT"/>
        </w:rPr>
        <w:t>o</w:t>
      </w:r>
      <w:r w:rsidRPr="001A5408">
        <w:rPr>
          <w:rFonts w:asciiTheme="minorHAnsi" w:hAnsiTheme="minorHAnsi" w:cstheme="minorHAnsi"/>
          <w:color w:val="000000"/>
          <w:lang w:val="it-IT"/>
        </w:rPr>
        <w:t xml:space="preserve"> d’imprese, dal/i rappresentante/i di tutte le imprese raggruppate/</w:t>
      </w:r>
      <w:proofErr w:type="spellStart"/>
      <w:r w:rsidRPr="001A5408">
        <w:rPr>
          <w:rFonts w:asciiTheme="minorHAnsi" w:hAnsiTheme="minorHAnsi" w:cstheme="minorHAnsi"/>
          <w:color w:val="000000"/>
          <w:lang w:val="it-IT"/>
        </w:rPr>
        <w:t>raggruppande</w:t>
      </w:r>
      <w:proofErr w:type="spellEnd"/>
      <w:r w:rsidRPr="001A5408">
        <w:rPr>
          <w:rFonts w:asciiTheme="minorHAnsi" w:hAnsiTheme="minorHAnsi" w:cstheme="minorHAnsi"/>
          <w:color w:val="000000"/>
          <w:lang w:val="it-IT"/>
        </w:rPr>
        <w:t xml:space="preserve">, nonché dal </w:t>
      </w:r>
      <w:r w:rsidR="00703442" w:rsidRPr="001A5408">
        <w:rPr>
          <w:rFonts w:asciiTheme="minorHAnsi" w:hAnsiTheme="minorHAnsi" w:cstheme="minorHAnsi"/>
          <w:color w:val="000000"/>
          <w:lang w:val="it-IT"/>
        </w:rPr>
        <w:t>c</w:t>
      </w:r>
      <w:r w:rsidRPr="001A5408">
        <w:rPr>
          <w:rFonts w:asciiTheme="minorHAnsi" w:hAnsiTheme="minorHAnsi" w:cstheme="minorHAnsi"/>
          <w:color w:val="000000"/>
          <w:lang w:val="it-IT"/>
        </w:rPr>
        <w:t>onsorzio e dalle imprese consorziate/</w:t>
      </w:r>
      <w:proofErr w:type="spellStart"/>
      <w:r w:rsidRPr="001A5408">
        <w:rPr>
          <w:rFonts w:asciiTheme="minorHAnsi" w:hAnsiTheme="minorHAnsi" w:cstheme="minorHAnsi"/>
          <w:color w:val="000000"/>
          <w:lang w:val="it-IT"/>
        </w:rPr>
        <w:t>consorziande</w:t>
      </w:r>
      <w:proofErr w:type="spellEnd"/>
      <w:r w:rsidRPr="001A5408">
        <w:rPr>
          <w:rFonts w:asciiTheme="minorHAnsi" w:hAnsiTheme="minorHAnsi" w:cstheme="minorHAnsi"/>
          <w:color w:val="000000"/>
          <w:lang w:val="it-IT"/>
        </w:rPr>
        <w:t xml:space="preserve"> quali esecutrici della prestazione.</w:t>
      </w:r>
    </w:p>
    <w:p w14:paraId="71167A14" w14:textId="77777777" w:rsidR="00E36A32" w:rsidRPr="001A5408" w:rsidRDefault="00E36A32" w:rsidP="00E36A32">
      <w:pPr>
        <w:widowControl w:val="0"/>
        <w:autoSpaceDE w:val="0"/>
        <w:autoSpaceDN w:val="0"/>
        <w:adjustRightInd w:val="0"/>
        <w:spacing w:after="120" w:line="240" w:lineRule="auto"/>
        <w:jc w:val="both"/>
        <w:rPr>
          <w:rFonts w:asciiTheme="minorHAnsi" w:hAnsiTheme="minorHAnsi" w:cstheme="minorHAnsi"/>
          <w:color w:val="000000"/>
          <w:lang w:val="it-IT"/>
        </w:rPr>
      </w:pPr>
    </w:p>
    <w:p w14:paraId="07130E85" w14:textId="2B6BF297" w:rsidR="00C156B5" w:rsidRPr="001A5408" w:rsidRDefault="00C156B5" w:rsidP="00E36A32">
      <w:pPr>
        <w:widowControl w:val="0"/>
        <w:autoSpaceDE w:val="0"/>
        <w:autoSpaceDN w:val="0"/>
        <w:adjustRightInd w:val="0"/>
        <w:spacing w:after="120" w:line="240" w:lineRule="auto"/>
        <w:jc w:val="both"/>
        <w:rPr>
          <w:rFonts w:asciiTheme="minorHAnsi" w:hAnsiTheme="minorHAnsi" w:cstheme="minorHAnsi"/>
          <w:color w:val="000000"/>
          <w:lang w:val="it-IT"/>
        </w:rPr>
      </w:pPr>
      <w:r w:rsidRPr="001A5408">
        <w:rPr>
          <w:rFonts w:asciiTheme="minorHAnsi" w:hAnsiTheme="minorHAnsi" w:cstheme="minorHAnsi"/>
          <w:color w:val="000000"/>
          <w:lang w:val="it-IT"/>
        </w:rPr>
        <w:t xml:space="preserve">La mancata </w:t>
      </w:r>
      <w:r w:rsidRPr="0021719D">
        <w:rPr>
          <w:rFonts w:asciiTheme="minorHAnsi" w:hAnsiTheme="minorHAnsi" w:cstheme="minorHAnsi"/>
          <w:color w:val="000000"/>
          <w:lang w:val="it-IT"/>
        </w:rPr>
        <w:t xml:space="preserve">allegazione </w:t>
      </w:r>
      <w:r w:rsidR="00703442" w:rsidRPr="0021719D">
        <w:rPr>
          <w:rFonts w:asciiTheme="minorHAnsi" w:hAnsiTheme="minorHAnsi" w:cstheme="minorHAnsi"/>
          <w:color w:val="000000"/>
          <w:lang w:val="it-IT"/>
        </w:rPr>
        <w:t xml:space="preserve">alla domanda/offerta </w:t>
      </w:r>
      <w:r w:rsidRPr="0021719D">
        <w:rPr>
          <w:rFonts w:asciiTheme="minorHAnsi" w:hAnsiTheme="minorHAnsi" w:cstheme="minorHAnsi"/>
          <w:color w:val="000000"/>
          <w:lang w:val="it-IT"/>
        </w:rPr>
        <w:t>di</w:t>
      </w:r>
      <w:r w:rsidRPr="001A5408">
        <w:rPr>
          <w:rFonts w:asciiTheme="minorHAnsi" w:hAnsiTheme="minorHAnsi" w:cstheme="minorHAnsi"/>
          <w:color w:val="000000"/>
          <w:lang w:val="it-IT"/>
        </w:rPr>
        <w:t xml:space="preserve"> tale Patto, debitamente sottoscritto, comporterà l’esclusione dalla procedura di affidamento, fatta salva l’attivazione del soccorso istruttorio.</w:t>
      </w:r>
    </w:p>
    <w:p w14:paraId="0120BB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p>
    <w:p w14:paraId="5FCD31B1" w14:textId="77777777" w:rsidR="00C156B5" w:rsidRPr="001A5408" w:rsidRDefault="00C156B5" w:rsidP="00C156B5">
      <w:pPr>
        <w:autoSpaceDE w:val="0"/>
        <w:autoSpaceDN w:val="0"/>
        <w:adjustRightInd w:val="0"/>
        <w:spacing w:after="120" w:line="240" w:lineRule="auto"/>
        <w:jc w:val="center"/>
        <w:rPr>
          <w:rFonts w:asciiTheme="minorHAnsi" w:hAnsiTheme="minorHAnsi" w:cstheme="minorHAnsi"/>
          <w:b/>
          <w:bCs/>
          <w:color w:val="000000"/>
          <w:lang w:val="it-IT"/>
        </w:rPr>
      </w:pPr>
      <w:r w:rsidRPr="001A5408">
        <w:rPr>
          <w:rFonts w:asciiTheme="minorHAnsi" w:hAnsiTheme="minorHAnsi" w:cstheme="minorHAnsi"/>
          <w:b/>
          <w:bCs/>
          <w:color w:val="000000"/>
          <w:lang w:val="it-IT"/>
        </w:rPr>
        <w:t>Articolo 5</w:t>
      </w:r>
    </w:p>
    <w:p w14:paraId="5DF83C93" w14:textId="77777777" w:rsidR="00C156B5" w:rsidRPr="001A5408" w:rsidRDefault="00C156B5" w:rsidP="00C156B5">
      <w:pPr>
        <w:pStyle w:val="Default"/>
        <w:spacing w:after="120"/>
        <w:jc w:val="both"/>
        <w:rPr>
          <w:rFonts w:asciiTheme="minorHAnsi" w:hAnsiTheme="minorHAnsi" w:cstheme="minorHAnsi"/>
          <w:sz w:val="22"/>
          <w:szCs w:val="22"/>
        </w:rPr>
      </w:pPr>
      <w:r w:rsidRPr="001A5408">
        <w:rPr>
          <w:rFonts w:asciiTheme="minorHAnsi" w:hAnsiTheme="minorHAnsi" w:cstheme="minorHAnsi"/>
          <w:sz w:val="22"/>
          <w:szCs w:val="22"/>
        </w:rPr>
        <w:t>Ogni controversia relativa all’interpretazione ed esecuzione del presente Patto sarà devoluta alla competenza esclusiva del Foro di Torino.</w:t>
      </w:r>
    </w:p>
    <w:p w14:paraId="1738C093" w14:textId="77777777" w:rsidR="00C156B5" w:rsidRPr="001A5408" w:rsidRDefault="00C156B5" w:rsidP="00C156B5">
      <w:pPr>
        <w:pStyle w:val="Default"/>
        <w:spacing w:after="120"/>
        <w:jc w:val="both"/>
        <w:rPr>
          <w:rFonts w:asciiTheme="minorHAnsi" w:hAnsiTheme="minorHAnsi" w:cstheme="minorHAnsi"/>
          <w:sz w:val="22"/>
          <w:szCs w:val="22"/>
        </w:rPr>
      </w:pPr>
    </w:p>
    <w:p w14:paraId="774093D3"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Luogo e data </w:t>
      </w:r>
    </w:p>
    <w:p w14:paraId="03741059" w14:textId="77777777" w:rsidR="00C156B5" w:rsidRPr="001A5408" w:rsidRDefault="00C156B5" w:rsidP="00C156B5">
      <w:pPr>
        <w:tabs>
          <w:tab w:val="right" w:leader="underscore" w:pos="4253"/>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ab/>
      </w:r>
      <w:r w:rsidRPr="001A5408">
        <w:rPr>
          <w:rFonts w:asciiTheme="minorHAnsi" w:hAnsiTheme="minorHAnsi" w:cstheme="minorHAnsi"/>
          <w:lang w:val="it-IT"/>
        </w:rPr>
        <w:tab/>
      </w:r>
    </w:p>
    <w:p w14:paraId="16A3E234" w14:textId="77777777" w:rsidR="00C156B5" w:rsidRPr="001A5408" w:rsidRDefault="00C156B5" w:rsidP="00C156B5">
      <w:pPr>
        <w:tabs>
          <w:tab w:val="left" w:pos="5103"/>
        </w:tabs>
        <w:spacing w:after="120" w:line="240" w:lineRule="auto"/>
        <w:jc w:val="both"/>
        <w:rPr>
          <w:rFonts w:asciiTheme="minorHAnsi" w:hAnsiTheme="minorHAnsi" w:cstheme="minorHAnsi"/>
          <w:lang w:val="it-IT"/>
        </w:rPr>
      </w:pPr>
      <w:r w:rsidRPr="001A5408">
        <w:rPr>
          <w:rFonts w:asciiTheme="minorHAnsi" w:hAnsiTheme="minorHAnsi" w:cstheme="minorHAnsi"/>
          <w:lang w:val="it-IT"/>
        </w:rPr>
        <w:t xml:space="preserve"> </w:t>
      </w:r>
    </w:p>
    <w:p w14:paraId="28299D63"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Impresa</w:t>
      </w:r>
    </w:p>
    <w:p w14:paraId="5F87B727" w14:textId="3BCFEFD9" w:rsidR="00C156B5" w:rsidRPr="001A5408" w:rsidRDefault="00C156B5" w:rsidP="00C156B5">
      <w:pPr>
        <w:tabs>
          <w:tab w:val="left" w:pos="5103"/>
        </w:tabs>
        <w:spacing w:after="120" w:line="240" w:lineRule="auto"/>
        <w:jc w:val="center"/>
        <w:rPr>
          <w:rFonts w:asciiTheme="minorHAnsi" w:hAnsiTheme="minorHAnsi" w:cstheme="minorHAnsi"/>
          <w:i/>
          <w:lang w:val="it-IT"/>
        </w:rPr>
      </w:pPr>
      <w:r w:rsidRPr="001A5408">
        <w:rPr>
          <w:rFonts w:asciiTheme="minorHAnsi" w:hAnsiTheme="minorHAnsi" w:cstheme="minorHAnsi"/>
          <w:i/>
          <w:lang w:val="it-IT"/>
        </w:rPr>
        <w:t>[firmato]</w:t>
      </w:r>
    </w:p>
    <w:p w14:paraId="748A4B5A" w14:textId="77777777" w:rsidR="00C156B5" w:rsidRPr="001A5408" w:rsidRDefault="00C156B5" w:rsidP="00C156B5">
      <w:pPr>
        <w:tabs>
          <w:tab w:val="left" w:pos="5103"/>
        </w:tabs>
        <w:spacing w:after="120" w:line="240" w:lineRule="auto"/>
        <w:jc w:val="center"/>
        <w:rPr>
          <w:rFonts w:asciiTheme="minorHAnsi" w:hAnsiTheme="minorHAnsi" w:cstheme="minorHAnsi"/>
          <w:b/>
          <w:lang w:val="it-IT"/>
        </w:rPr>
      </w:pPr>
      <w:r w:rsidRPr="001A5408">
        <w:rPr>
          <w:rFonts w:asciiTheme="minorHAnsi" w:hAnsiTheme="minorHAnsi" w:cstheme="minorHAnsi"/>
          <w:b/>
          <w:lang w:val="it-IT"/>
        </w:rPr>
        <w:t>__________________________________</w:t>
      </w:r>
    </w:p>
    <w:p w14:paraId="7879A305" w14:textId="77777777" w:rsidR="00C156B5" w:rsidRPr="001A5408" w:rsidRDefault="00C156B5" w:rsidP="00C156B5">
      <w:pPr>
        <w:rPr>
          <w:rFonts w:asciiTheme="minorHAnsi" w:hAnsiTheme="minorHAnsi" w:cstheme="minorHAnsi"/>
          <w:lang w:val="it-IT"/>
        </w:rPr>
      </w:pPr>
    </w:p>
    <w:p w14:paraId="304475B0" w14:textId="009281EF" w:rsidR="005457CA" w:rsidRPr="001A5408" w:rsidRDefault="005457CA" w:rsidP="00DA44B9">
      <w:pPr>
        <w:rPr>
          <w:lang w:val="it-IT"/>
        </w:rPr>
      </w:pPr>
    </w:p>
    <w:sectPr w:rsidR="005457CA" w:rsidRPr="001A5408" w:rsidSect="00E36A32">
      <w:headerReference w:type="default" r:id="rId8"/>
      <w:pgSz w:w="11906" w:h="16838"/>
      <w:pgMar w:top="1418"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DEE4912" w14:textId="77777777" w:rsidR="00552A1E" w:rsidRDefault="00552A1E" w:rsidP="00DA0F3D">
      <w:pPr>
        <w:spacing w:line="240" w:lineRule="auto"/>
      </w:pPr>
      <w:r>
        <w:separator/>
      </w:r>
    </w:p>
  </w:endnote>
  <w:endnote w:type="continuationSeparator" w:id="0">
    <w:p w14:paraId="0ADFD479" w14:textId="77777777" w:rsidR="00552A1E" w:rsidRDefault="00552A1E" w:rsidP="00DA0F3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Verdana">
    <w:altName w:val="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9999999">
    <w:altName w:val="Times New Roman"/>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Garamond">
    <w:panose1 w:val="02020404030301010803"/>
    <w:charset w:val="00"/>
    <w:family w:val="roman"/>
    <w:pitch w:val="variable"/>
    <w:sig w:usb0="00000287" w:usb1="00000000" w:usb2="00000000" w:usb3="00000000" w:csb0="0000009F" w:csb1="00000000"/>
  </w:font>
  <w:font w:name="Neutraliser Sans Regular">
    <w:altName w:val="Courier New"/>
    <w:panose1 w:val="00000400000000000000"/>
    <w:charset w:val="00"/>
    <w:family w:val="auto"/>
    <w:pitch w:val="variable"/>
    <w:sig w:usb0="00000083" w:usb1="00000000" w:usb2="00000000" w:usb3="00000000" w:csb0="00000009" w:csb1="00000000"/>
  </w:font>
  <w:font w:name="Latha">
    <w:panose1 w:val="02000400000000000000"/>
    <w:charset w:val="01"/>
    <w:family w:val="roman"/>
    <w:notTrueType/>
    <w:pitch w:val="variable"/>
    <w:sig w:usb0="00040000" w:usb1="00000000" w:usb2="00000000" w:usb3="00000000" w:csb0="0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589D0DC" w14:textId="77777777" w:rsidR="00552A1E" w:rsidRDefault="00552A1E" w:rsidP="00DA0F3D">
      <w:pPr>
        <w:spacing w:line="240" w:lineRule="auto"/>
      </w:pPr>
      <w:r>
        <w:separator/>
      </w:r>
    </w:p>
  </w:footnote>
  <w:footnote w:type="continuationSeparator" w:id="0">
    <w:p w14:paraId="7E680355" w14:textId="77777777" w:rsidR="00552A1E" w:rsidRDefault="00552A1E" w:rsidP="00DA0F3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466D0A" w14:textId="7B48F742" w:rsidR="001E30DF" w:rsidRDefault="00343B8A" w:rsidP="00320D49">
    <w:pPr>
      <w:pStyle w:val="Intestazione"/>
      <w:jc w:val="center"/>
    </w:pPr>
    <w:r>
      <w:rPr>
        <w:rFonts w:ascii="Neutraliser Sans Regular" w:hAnsi="Neutraliser Sans Regular" w:cs="Latha"/>
        <w:b/>
        <w:noProof/>
        <w:spacing w:val="6"/>
        <w:sz w:val="10"/>
        <w:szCs w:val="16"/>
        <w:lang w:val="it-IT" w:eastAsia="it-IT"/>
      </w:rPr>
      <w:drawing>
        <wp:inline distT="0" distB="0" distL="0" distR="0" wp14:anchorId="4C8E14A7" wp14:editId="01BB16F3">
          <wp:extent cx="2615565" cy="1343025"/>
          <wp:effectExtent l="0" t="0" r="0" b="9525"/>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 definitivo con payoff.png"/>
                  <pic:cNvPicPr/>
                </pic:nvPicPr>
                <pic:blipFill rotWithShape="1">
                  <a:blip r:embed="rId1" cstate="print">
                    <a:extLst>
                      <a:ext uri="{28A0092B-C50C-407E-A947-70E740481C1C}">
                        <a14:useLocalDpi xmlns:a14="http://schemas.microsoft.com/office/drawing/2010/main" val="0"/>
                      </a:ext>
                    </a:extLst>
                  </a:blip>
                  <a:srcRect b="63670"/>
                  <a:stretch/>
                </pic:blipFill>
                <pic:spPr bwMode="auto">
                  <a:xfrm>
                    <a:off x="0" y="0"/>
                    <a:ext cx="2618897" cy="1344736"/>
                  </a:xfrm>
                  <a:prstGeom prst="rect">
                    <a:avLst/>
                  </a:prstGeom>
                  <a:ln>
                    <a:noFill/>
                  </a:ln>
                  <a:extLst>
                    <a:ext uri="{53640926-AAD7-44D8-BBD7-CCE9431645EC}">
                      <a14:shadowObscured xmlns:a14="http://schemas.microsoft.com/office/drawing/2010/main"/>
                    </a:ext>
                  </a:extLst>
                </pic:spPr>
              </pic:pic>
            </a:graphicData>
          </a:graphic>
        </wp:inline>
      </w:drawing>
    </w:r>
    <w:r w:rsidR="007A7A93" w:rsidRPr="00867CDC">
      <w:rPr>
        <w:lang w:eastAsia="it-IT"/>
      </w:rPr>
      <w:fldChar w:fldCharType="begin"/>
    </w:r>
    <w:r w:rsidR="00083396">
      <w:rPr>
        <w:lang w:eastAsia="it-IT"/>
      </w:rPr>
      <w:instrText xml:space="preserve"> INCLUDEPICTURE "C:\\var\\folders\\4m\\y72s7ffn0rs777rwnf18rj5h0000gn\\T\\com.microsoft.Word\\WebArchiveCopyPasteTempFiles\\logo.png" \* MERGEFORMAT </w:instrText>
    </w:r>
    <w:r w:rsidR="007A7A93" w:rsidRPr="00867CDC">
      <w:rPr>
        <w:lang w:eastAsia="it-IT"/>
      </w:rPr>
      <w:fldChar w:fldCharType="end"/>
    </w:r>
  </w:p>
  <w:p w14:paraId="25D1E7C2" w14:textId="15312FF3" w:rsidR="00C12DFC" w:rsidRDefault="00C12DF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5B223D"/>
    <w:multiLevelType w:val="hybridMultilevel"/>
    <w:tmpl w:val="7B7CB7F8"/>
    <w:lvl w:ilvl="0" w:tplc="30882598">
      <w:start w:val="1"/>
      <w:numFmt w:val="decimal"/>
      <w:lvlText w:val="%1."/>
      <w:lvlJc w:val="left"/>
      <w:pPr>
        <w:ind w:left="720" w:hanging="360"/>
      </w:pPr>
      <w:rPr>
        <w:rFonts w:hint="default"/>
        <w:b/>
        <w:i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0D274EF2"/>
    <w:multiLevelType w:val="hybridMultilevel"/>
    <w:tmpl w:val="CE621BF6"/>
    <w:lvl w:ilvl="0" w:tplc="97CCFE9E">
      <w:start w:val="1"/>
      <w:numFmt w:val="lowerRoman"/>
      <w:lvlText w:val="(%1)"/>
      <w:lvlJc w:val="left"/>
      <w:pPr>
        <w:ind w:left="1286" w:hanging="360"/>
      </w:pPr>
      <w:rPr>
        <w:b/>
      </w:rPr>
    </w:lvl>
    <w:lvl w:ilvl="1" w:tplc="04100019">
      <w:start w:val="1"/>
      <w:numFmt w:val="lowerLetter"/>
      <w:lvlText w:val="%2."/>
      <w:lvlJc w:val="left"/>
      <w:pPr>
        <w:ind w:left="2006" w:hanging="360"/>
      </w:pPr>
    </w:lvl>
    <w:lvl w:ilvl="2" w:tplc="0410001B">
      <w:start w:val="1"/>
      <w:numFmt w:val="lowerRoman"/>
      <w:lvlText w:val="%3."/>
      <w:lvlJc w:val="right"/>
      <w:pPr>
        <w:ind w:left="2726" w:hanging="180"/>
      </w:pPr>
    </w:lvl>
    <w:lvl w:ilvl="3" w:tplc="0410000F">
      <w:start w:val="1"/>
      <w:numFmt w:val="decimal"/>
      <w:lvlText w:val="%4."/>
      <w:lvlJc w:val="left"/>
      <w:pPr>
        <w:ind w:left="3446" w:hanging="360"/>
      </w:pPr>
    </w:lvl>
    <w:lvl w:ilvl="4" w:tplc="04100019">
      <w:start w:val="1"/>
      <w:numFmt w:val="lowerLetter"/>
      <w:lvlText w:val="%5."/>
      <w:lvlJc w:val="left"/>
      <w:pPr>
        <w:ind w:left="4166" w:hanging="360"/>
      </w:pPr>
    </w:lvl>
    <w:lvl w:ilvl="5" w:tplc="0410001B">
      <w:start w:val="1"/>
      <w:numFmt w:val="lowerRoman"/>
      <w:lvlText w:val="%6."/>
      <w:lvlJc w:val="right"/>
      <w:pPr>
        <w:ind w:left="4886" w:hanging="180"/>
      </w:pPr>
    </w:lvl>
    <w:lvl w:ilvl="6" w:tplc="0410000F">
      <w:start w:val="1"/>
      <w:numFmt w:val="decimal"/>
      <w:lvlText w:val="%7."/>
      <w:lvlJc w:val="left"/>
      <w:pPr>
        <w:ind w:left="5606" w:hanging="360"/>
      </w:pPr>
    </w:lvl>
    <w:lvl w:ilvl="7" w:tplc="04100019">
      <w:start w:val="1"/>
      <w:numFmt w:val="lowerLetter"/>
      <w:lvlText w:val="%8."/>
      <w:lvlJc w:val="left"/>
      <w:pPr>
        <w:ind w:left="6326" w:hanging="360"/>
      </w:pPr>
    </w:lvl>
    <w:lvl w:ilvl="8" w:tplc="0410001B">
      <w:start w:val="1"/>
      <w:numFmt w:val="lowerRoman"/>
      <w:lvlText w:val="%9."/>
      <w:lvlJc w:val="right"/>
      <w:pPr>
        <w:ind w:left="7046" w:hanging="180"/>
      </w:pPr>
    </w:lvl>
  </w:abstractNum>
  <w:abstractNum w:abstractNumId="2" w15:restartNumberingAfterBreak="0">
    <w:nsid w:val="0DCC6C9C"/>
    <w:multiLevelType w:val="hybridMultilevel"/>
    <w:tmpl w:val="BD6A3D8C"/>
    <w:lvl w:ilvl="0" w:tplc="04100005">
      <w:start w:val="1"/>
      <w:numFmt w:val="bullet"/>
      <w:lvlText w:val=""/>
      <w:lvlJc w:val="left"/>
      <w:pPr>
        <w:ind w:left="720"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3" w15:restartNumberingAfterBreak="0">
    <w:nsid w:val="115D5C3A"/>
    <w:multiLevelType w:val="hybridMultilevel"/>
    <w:tmpl w:val="2A127F08"/>
    <w:lvl w:ilvl="0" w:tplc="CC2C5AB4">
      <w:start w:val="1"/>
      <w:numFmt w:val="decimal"/>
      <w:lvlText w:val="%1)"/>
      <w:lvlJc w:val="left"/>
      <w:pPr>
        <w:ind w:left="720" w:hanging="360"/>
      </w:pPr>
      <w:rPr>
        <w:rFonts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8053621"/>
    <w:multiLevelType w:val="hybridMultilevel"/>
    <w:tmpl w:val="B9906F40"/>
    <w:lvl w:ilvl="0" w:tplc="A87AF962">
      <w:start w:val="3"/>
      <w:numFmt w:val="bullet"/>
      <w:lvlText w:val="-"/>
      <w:lvlJc w:val="left"/>
      <w:pPr>
        <w:ind w:left="720" w:hanging="360"/>
      </w:pPr>
      <w:rPr>
        <w:rFonts w:ascii="Verdana" w:eastAsia="Times New Roman" w:hAnsi="Verdana"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8E55101"/>
    <w:multiLevelType w:val="hybridMultilevel"/>
    <w:tmpl w:val="563EE3AE"/>
    <w:lvl w:ilvl="0" w:tplc="04100011">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6" w15:restartNumberingAfterBreak="0">
    <w:nsid w:val="2D9143A7"/>
    <w:multiLevelType w:val="hybridMultilevel"/>
    <w:tmpl w:val="B78C0B4A"/>
    <w:lvl w:ilvl="0" w:tplc="695C5DE6">
      <w:start w:val="1"/>
      <w:numFmt w:val="bullet"/>
      <w:lvlText w:val="-"/>
      <w:lvlJc w:val="left"/>
      <w:pPr>
        <w:ind w:left="1353" w:hanging="360"/>
      </w:pPr>
      <w:rPr>
        <w:rFonts w:ascii="Verdana" w:eastAsia="Calibri" w:hAnsi="Verdana" w:cs="Verdana" w:hint="default"/>
        <w:i w:val="0"/>
      </w:rPr>
    </w:lvl>
    <w:lvl w:ilvl="1" w:tplc="04100019">
      <w:start w:val="1"/>
      <w:numFmt w:val="lowerLetter"/>
      <w:lvlText w:val="%2."/>
      <w:lvlJc w:val="left"/>
      <w:pPr>
        <w:ind w:left="2073" w:hanging="360"/>
      </w:pPr>
    </w:lvl>
    <w:lvl w:ilvl="2" w:tplc="0410001B">
      <w:start w:val="1"/>
      <w:numFmt w:val="lowerRoman"/>
      <w:lvlText w:val="%3."/>
      <w:lvlJc w:val="right"/>
      <w:pPr>
        <w:ind w:left="2793" w:hanging="180"/>
      </w:pPr>
    </w:lvl>
    <w:lvl w:ilvl="3" w:tplc="0410000F">
      <w:start w:val="1"/>
      <w:numFmt w:val="decimal"/>
      <w:lvlText w:val="%4."/>
      <w:lvlJc w:val="left"/>
      <w:pPr>
        <w:ind w:left="3513" w:hanging="360"/>
      </w:pPr>
    </w:lvl>
    <w:lvl w:ilvl="4" w:tplc="04100019">
      <w:start w:val="1"/>
      <w:numFmt w:val="lowerLetter"/>
      <w:lvlText w:val="%5."/>
      <w:lvlJc w:val="left"/>
      <w:pPr>
        <w:ind w:left="4233" w:hanging="360"/>
      </w:pPr>
    </w:lvl>
    <w:lvl w:ilvl="5" w:tplc="0410001B">
      <w:start w:val="1"/>
      <w:numFmt w:val="lowerRoman"/>
      <w:lvlText w:val="%6."/>
      <w:lvlJc w:val="right"/>
      <w:pPr>
        <w:ind w:left="4953" w:hanging="180"/>
      </w:pPr>
    </w:lvl>
    <w:lvl w:ilvl="6" w:tplc="0410000F">
      <w:start w:val="1"/>
      <w:numFmt w:val="decimal"/>
      <w:lvlText w:val="%7."/>
      <w:lvlJc w:val="left"/>
      <w:pPr>
        <w:ind w:left="5673" w:hanging="360"/>
      </w:pPr>
    </w:lvl>
    <w:lvl w:ilvl="7" w:tplc="04100019">
      <w:start w:val="1"/>
      <w:numFmt w:val="lowerLetter"/>
      <w:lvlText w:val="%8."/>
      <w:lvlJc w:val="left"/>
      <w:pPr>
        <w:ind w:left="6393" w:hanging="360"/>
      </w:pPr>
    </w:lvl>
    <w:lvl w:ilvl="8" w:tplc="0410001B">
      <w:start w:val="1"/>
      <w:numFmt w:val="lowerRoman"/>
      <w:lvlText w:val="%9."/>
      <w:lvlJc w:val="right"/>
      <w:pPr>
        <w:ind w:left="7113" w:hanging="180"/>
      </w:pPr>
    </w:lvl>
  </w:abstractNum>
  <w:abstractNum w:abstractNumId="7" w15:restartNumberingAfterBreak="0">
    <w:nsid w:val="2F051C3B"/>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8" w15:restartNumberingAfterBreak="0">
    <w:nsid w:val="33550329"/>
    <w:multiLevelType w:val="hybridMultilevel"/>
    <w:tmpl w:val="B2B2F804"/>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9" w15:restartNumberingAfterBreak="0">
    <w:nsid w:val="390379D2"/>
    <w:multiLevelType w:val="singleLevel"/>
    <w:tmpl w:val="4AAAD17E"/>
    <w:lvl w:ilvl="0">
      <w:start w:val="1"/>
      <w:numFmt w:val="bullet"/>
      <w:lvlText w:val=""/>
      <w:lvlJc w:val="left"/>
      <w:pPr>
        <w:tabs>
          <w:tab w:val="num" w:pos="340"/>
        </w:tabs>
        <w:ind w:left="340" w:hanging="340"/>
      </w:pPr>
      <w:rPr>
        <w:rFonts w:ascii="Symbol" w:hAnsi="Symbol" w:hint="default"/>
        <w:color w:val="auto"/>
        <w:sz w:val="22"/>
      </w:rPr>
    </w:lvl>
  </w:abstractNum>
  <w:abstractNum w:abstractNumId="10" w15:restartNumberingAfterBreak="0">
    <w:nsid w:val="3D6D39C6"/>
    <w:multiLevelType w:val="singleLevel"/>
    <w:tmpl w:val="8BBE9472"/>
    <w:lvl w:ilvl="0">
      <w:start w:val="1"/>
      <w:numFmt w:val="bullet"/>
      <w:lvlText w:val=""/>
      <w:lvlJc w:val="left"/>
      <w:pPr>
        <w:tabs>
          <w:tab w:val="num" w:pos="340"/>
        </w:tabs>
        <w:ind w:left="340" w:hanging="340"/>
      </w:pPr>
      <w:rPr>
        <w:rFonts w:ascii="Symbol" w:hAnsi="Symbol" w:hint="default"/>
        <w:color w:val="auto"/>
        <w:sz w:val="22"/>
      </w:rPr>
    </w:lvl>
  </w:abstractNum>
  <w:abstractNum w:abstractNumId="11" w15:restartNumberingAfterBreak="0">
    <w:nsid w:val="43665333"/>
    <w:multiLevelType w:val="singleLevel"/>
    <w:tmpl w:val="A45612E0"/>
    <w:lvl w:ilvl="0">
      <w:start w:val="1"/>
      <w:numFmt w:val="bullet"/>
      <w:lvlText w:val=""/>
      <w:lvlJc w:val="left"/>
      <w:pPr>
        <w:tabs>
          <w:tab w:val="num" w:pos="340"/>
        </w:tabs>
        <w:ind w:left="340" w:hanging="340"/>
      </w:pPr>
      <w:rPr>
        <w:rFonts w:ascii="Symbol" w:hAnsi="Symbol" w:hint="default"/>
        <w:color w:val="auto"/>
        <w:sz w:val="22"/>
      </w:rPr>
    </w:lvl>
  </w:abstractNum>
  <w:abstractNum w:abstractNumId="12" w15:restartNumberingAfterBreak="0">
    <w:nsid w:val="444841EA"/>
    <w:multiLevelType w:val="hybridMultilevel"/>
    <w:tmpl w:val="EA2647CC"/>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3" w15:restartNumberingAfterBreak="0">
    <w:nsid w:val="45755760"/>
    <w:multiLevelType w:val="singleLevel"/>
    <w:tmpl w:val="133A0FC0"/>
    <w:lvl w:ilvl="0">
      <w:start w:val="1"/>
      <w:numFmt w:val="bullet"/>
      <w:lvlText w:val=""/>
      <w:lvlJc w:val="left"/>
      <w:pPr>
        <w:ind w:left="720" w:hanging="360"/>
      </w:pPr>
      <w:rPr>
        <w:rFonts w:ascii="Verdana" w:hAnsi="Verdana" w:hint="default"/>
        <w:color w:val="auto"/>
        <w:sz w:val="22"/>
      </w:rPr>
    </w:lvl>
  </w:abstractNum>
  <w:abstractNum w:abstractNumId="14" w15:restartNumberingAfterBreak="0">
    <w:nsid w:val="478749ED"/>
    <w:multiLevelType w:val="hybridMultilevel"/>
    <w:tmpl w:val="1FC89FDC"/>
    <w:lvl w:ilvl="0" w:tplc="3A40184A">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5" w15:restartNumberingAfterBreak="0">
    <w:nsid w:val="4AED1BA2"/>
    <w:multiLevelType w:val="hybridMultilevel"/>
    <w:tmpl w:val="B59CC942"/>
    <w:lvl w:ilvl="0" w:tplc="9FDEA5C2">
      <w:start w:val="1"/>
      <w:numFmt w:val="bullet"/>
      <w:lvlText w:val="-"/>
      <w:lvlJc w:val="left"/>
      <w:pPr>
        <w:ind w:left="720" w:hanging="360"/>
      </w:pPr>
      <w:rPr>
        <w:rFonts w:ascii="Calibri" w:eastAsia="Cambria" w:hAnsi="Calibri" w:cs="Calibri" w:hint="default"/>
        <w:b/>
        <w:i w:val="0"/>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6" w15:restartNumberingAfterBreak="0">
    <w:nsid w:val="4DE87652"/>
    <w:multiLevelType w:val="singleLevel"/>
    <w:tmpl w:val="F8D8FA22"/>
    <w:lvl w:ilvl="0">
      <w:start w:val="1"/>
      <w:numFmt w:val="bullet"/>
      <w:lvlText w:val=""/>
      <w:lvlJc w:val="left"/>
      <w:pPr>
        <w:tabs>
          <w:tab w:val="num" w:pos="340"/>
        </w:tabs>
        <w:ind w:left="340" w:hanging="340"/>
      </w:pPr>
      <w:rPr>
        <w:rFonts w:ascii="Symbol" w:hAnsi="Symbol" w:hint="default"/>
        <w:color w:val="auto"/>
        <w:sz w:val="22"/>
      </w:rPr>
    </w:lvl>
  </w:abstractNum>
  <w:abstractNum w:abstractNumId="17" w15:restartNumberingAfterBreak="0">
    <w:nsid w:val="560428DE"/>
    <w:multiLevelType w:val="hybridMultilevel"/>
    <w:tmpl w:val="5FE8DC5A"/>
    <w:lvl w:ilvl="0" w:tplc="04100003">
      <w:start w:val="1"/>
      <w:numFmt w:val="bullet"/>
      <w:lvlText w:val="o"/>
      <w:lvlJc w:val="left"/>
      <w:pPr>
        <w:ind w:left="720" w:hanging="360"/>
      </w:pPr>
      <w:rPr>
        <w:rFonts w:ascii="Courier New" w:hAnsi="Courier New" w:cs="Courier New"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58A61D24"/>
    <w:multiLevelType w:val="hybridMultilevel"/>
    <w:tmpl w:val="75D61EB4"/>
    <w:lvl w:ilvl="0" w:tplc="7AA8241A">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59734EE6"/>
    <w:multiLevelType w:val="hybridMultilevel"/>
    <w:tmpl w:val="28BACCEE"/>
    <w:lvl w:ilvl="0" w:tplc="E22EA7B4">
      <w:start w:val="1"/>
      <w:numFmt w:val="upp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C173084"/>
    <w:multiLevelType w:val="hybridMultilevel"/>
    <w:tmpl w:val="F82E8338"/>
    <w:lvl w:ilvl="0" w:tplc="04100011">
      <w:start w:val="1"/>
      <w:numFmt w:val="decimal"/>
      <w:lvlText w:val="%1)"/>
      <w:lvlJc w:val="left"/>
      <w:pPr>
        <w:ind w:left="720" w:hanging="360"/>
      </w:pPr>
      <w:rPr>
        <w:rFonts w:cs="Times New Roman"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CF310CC"/>
    <w:multiLevelType w:val="hybridMultilevel"/>
    <w:tmpl w:val="63AC2D40"/>
    <w:lvl w:ilvl="0" w:tplc="3ED02084">
      <w:start w:val="1"/>
      <w:numFmt w:val="decimal"/>
      <w:lvlText w:val="%1."/>
      <w:lvlJc w:val="left"/>
      <w:pPr>
        <w:ind w:left="720" w:hanging="360"/>
      </w:pPr>
      <w:rPr>
        <w:b/>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2" w15:restartNumberingAfterBreak="0">
    <w:nsid w:val="619A0D87"/>
    <w:multiLevelType w:val="hybridMultilevel"/>
    <w:tmpl w:val="27EE30EA"/>
    <w:lvl w:ilvl="0" w:tplc="E71470EC">
      <w:start w:val="1"/>
      <w:numFmt w:val="lowerLetter"/>
      <w:lvlText w:val="%1)"/>
      <w:lvlJc w:val="left"/>
      <w:pPr>
        <w:ind w:left="1409" w:hanging="360"/>
      </w:pPr>
      <w:rPr>
        <w:rFonts w:hint="default"/>
        <w:b/>
        <w:i w:val="0"/>
      </w:rPr>
    </w:lvl>
    <w:lvl w:ilvl="1" w:tplc="04100019" w:tentative="1">
      <w:start w:val="1"/>
      <w:numFmt w:val="lowerLetter"/>
      <w:lvlText w:val="%2."/>
      <w:lvlJc w:val="left"/>
      <w:pPr>
        <w:ind w:left="2129" w:hanging="360"/>
      </w:pPr>
    </w:lvl>
    <w:lvl w:ilvl="2" w:tplc="0410001B" w:tentative="1">
      <w:start w:val="1"/>
      <w:numFmt w:val="lowerRoman"/>
      <w:lvlText w:val="%3."/>
      <w:lvlJc w:val="right"/>
      <w:pPr>
        <w:ind w:left="2849" w:hanging="180"/>
      </w:pPr>
    </w:lvl>
    <w:lvl w:ilvl="3" w:tplc="0410000F" w:tentative="1">
      <w:start w:val="1"/>
      <w:numFmt w:val="decimal"/>
      <w:lvlText w:val="%4."/>
      <w:lvlJc w:val="left"/>
      <w:pPr>
        <w:ind w:left="3569" w:hanging="360"/>
      </w:pPr>
    </w:lvl>
    <w:lvl w:ilvl="4" w:tplc="04100019" w:tentative="1">
      <w:start w:val="1"/>
      <w:numFmt w:val="lowerLetter"/>
      <w:lvlText w:val="%5."/>
      <w:lvlJc w:val="left"/>
      <w:pPr>
        <w:ind w:left="4289" w:hanging="360"/>
      </w:pPr>
    </w:lvl>
    <w:lvl w:ilvl="5" w:tplc="0410001B" w:tentative="1">
      <w:start w:val="1"/>
      <w:numFmt w:val="lowerRoman"/>
      <w:lvlText w:val="%6."/>
      <w:lvlJc w:val="right"/>
      <w:pPr>
        <w:ind w:left="5009" w:hanging="180"/>
      </w:pPr>
    </w:lvl>
    <w:lvl w:ilvl="6" w:tplc="0410000F" w:tentative="1">
      <w:start w:val="1"/>
      <w:numFmt w:val="decimal"/>
      <w:lvlText w:val="%7."/>
      <w:lvlJc w:val="left"/>
      <w:pPr>
        <w:ind w:left="5729" w:hanging="360"/>
      </w:pPr>
    </w:lvl>
    <w:lvl w:ilvl="7" w:tplc="04100019" w:tentative="1">
      <w:start w:val="1"/>
      <w:numFmt w:val="lowerLetter"/>
      <w:lvlText w:val="%8."/>
      <w:lvlJc w:val="left"/>
      <w:pPr>
        <w:ind w:left="6449" w:hanging="360"/>
      </w:pPr>
    </w:lvl>
    <w:lvl w:ilvl="8" w:tplc="0410001B" w:tentative="1">
      <w:start w:val="1"/>
      <w:numFmt w:val="lowerRoman"/>
      <w:lvlText w:val="%9."/>
      <w:lvlJc w:val="right"/>
      <w:pPr>
        <w:ind w:left="7169" w:hanging="180"/>
      </w:pPr>
    </w:lvl>
  </w:abstractNum>
  <w:abstractNum w:abstractNumId="23" w15:restartNumberingAfterBreak="0">
    <w:nsid w:val="652B7D0F"/>
    <w:multiLevelType w:val="hybridMultilevel"/>
    <w:tmpl w:val="2EFA9964"/>
    <w:lvl w:ilvl="0" w:tplc="A420D9E2">
      <w:start w:val="1"/>
      <w:numFmt w:val="bullet"/>
      <w:lvlText w:val="-"/>
      <w:lvlJc w:val="left"/>
      <w:pPr>
        <w:ind w:left="720" w:hanging="360"/>
      </w:pPr>
      <w:rPr>
        <w:rFonts w:ascii="Calibri Light" w:eastAsia="Times New Roman" w:hAnsi="Calibri Light"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4" w15:restartNumberingAfterBreak="0">
    <w:nsid w:val="65C33EA6"/>
    <w:multiLevelType w:val="multilevel"/>
    <w:tmpl w:val="9CCEF670"/>
    <w:lvl w:ilvl="0">
      <w:start w:val="1"/>
      <w:numFmt w:val="decimal"/>
      <w:lvlText w:val="%1"/>
      <w:lvlJc w:val="left"/>
      <w:pPr>
        <w:tabs>
          <w:tab w:val="num" w:pos="340"/>
        </w:tabs>
        <w:ind w:left="340" w:hanging="340"/>
      </w:pPr>
      <w:rPr>
        <w:rFonts w:ascii="9999999" w:hAnsi="9999999" w:hint="default"/>
      </w:rPr>
    </w:lvl>
    <w:lvl w:ilvl="1">
      <w:start w:val="1"/>
      <w:numFmt w:val="bullet"/>
      <w:lvlText w:val=""/>
      <w:lvlJc w:val="left"/>
      <w:pPr>
        <w:tabs>
          <w:tab w:val="num" w:pos="680"/>
        </w:tabs>
        <w:ind w:left="680" w:hanging="340"/>
      </w:pPr>
      <w:rPr>
        <w:rFonts w:ascii="Symbol" w:hAnsi="Symbol" w:hint="default"/>
        <w:sz w:val="22"/>
      </w:rPr>
    </w:lvl>
    <w:lvl w:ilvl="2">
      <w:start w:val="1"/>
      <w:numFmt w:val="bullet"/>
      <w:lvlText w:val="-"/>
      <w:lvlJc w:val="left"/>
      <w:pPr>
        <w:tabs>
          <w:tab w:val="num" w:pos="1020"/>
        </w:tabs>
        <w:ind w:left="1020" w:hanging="340"/>
      </w:pPr>
      <w:rPr>
        <w:rFonts w:ascii="9999999" w:hAnsi="9999999" w:hint="default"/>
      </w:rPr>
    </w:lvl>
    <w:lvl w:ilvl="3">
      <w:start w:val="1"/>
      <w:numFmt w:val="bullet"/>
      <w:lvlText w:val=""/>
      <w:lvlJc w:val="left"/>
      <w:pPr>
        <w:tabs>
          <w:tab w:val="num" w:pos="1361"/>
        </w:tabs>
        <w:ind w:left="1361" w:hanging="341"/>
      </w:pPr>
      <w:rPr>
        <w:rFonts w:ascii="Symbol" w:hAnsi="Symbol" w:hint="default"/>
        <w:sz w:val="22"/>
      </w:rPr>
    </w:lvl>
    <w:lvl w:ilvl="4">
      <w:start w:val="1"/>
      <w:numFmt w:val="bullet"/>
      <w:lvlText w:val=""/>
      <w:lvlJc w:val="left"/>
      <w:pPr>
        <w:tabs>
          <w:tab w:val="num" w:pos="1701"/>
        </w:tabs>
        <w:ind w:left="1701" w:hanging="340"/>
      </w:pPr>
      <w:rPr>
        <w:rFonts w:ascii="Symbol" w:hAnsi="Symbol" w:hint="default"/>
      </w:rPr>
    </w:lvl>
    <w:lvl w:ilvl="5">
      <w:start w:val="1"/>
      <w:numFmt w:val="bullet"/>
      <w:lvlText w:val=""/>
      <w:lvlJc w:val="left"/>
      <w:pPr>
        <w:tabs>
          <w:tab w:val="num" w:pos="2041"/>
        </w:tabs>
        <w:ind w:left="2041" w:hanging="340"/>
      </w:pPr>
      <w:rPr>
        <w:rFonts w:ascii="Wingdings" w:hAnsi="Wingdings" w:hint="default"/>
      </w:rPr>
    </w:lvl>
    <w:lvl w:ilvl="6">
      <w:start w:val="1"/>
      <w:numFmt w:val="bullet"/>
      <w:lvlText w:val=""/>
      <w:lvlJc w:val="left"/>
      <w:pPr>
        <w:tabs>
          <w:tab w:val="num" w:pos="2381"/>
        </w:tabs>
        <w:ind w:left="2381" w:hanging="340"/>
      </w:pPr>
      <w:rPr>
        <w:rFonts w:ascii="Wingdings" w:hAnsi="Wingdings" w:hint="default"/>
      </w:rPr>
    </w:lvl>
    <w:lvl w:ilvl="7">
      <w:start w:val="1"/>
      <w:numFmt w:val="bullet"/>
      <w:lvlText w:val=""/>
      <w:lvlJc w:val="left"/>
      <w:pPr>
        <w:tabs>
          <w:tab w:val="num" w:pos="2721"/>
        </w:tabs>
        <w:ind w:left="2721" w:hanging="340"/>
      </w:pPr>
      <w:rPr>
        <w:rFonts w:ascii="Symbol" w:hAnsi="Symbol" w:hint="default"/>
      </w:rPr>
    </w:lvl>
    <w:lvl w:ilvl="8">
      <w:start w:val="1"/>
      <w:numFmt w:val="bullet"/>
      <w:lvlText w:val=""/>
      <w:lvlJc w:val="left"/>
      <w:pPr>
        <w:tabs>
          <w:tab w:val="num" w:pos="3061"/>
        </w:tabs>
        <w:ind w:left="3061" w:hanging="340"/>
      </w:pPr>
      <w:rPr>
        <w:rFonts w:ascii="Symbol" w:hAnsi="Symbol" w:hint="default"/>
      </w:rPr>
    </w:lvl>
  </w:abstractNum>
  <w:abstractNum w:abstractNumId="25" w15:restartNumberingAfterBreak="0">
    <w:nsid w:val="75DD035A"/>
    <w:multiLevelType w:val="hybridMultilevel"/>
    <w:tmpl w:val="75BAC44C"/>
    <w:lvl w:ilvl="0" w:tplc="94C4A070">
      <w:numFmt w:val="bullet"/>
      <w:lvlText w:val="-"/>
      <w:lvlJc w:val="left"/>
      <w:pPr>
        <w:ind w:left="720" w:hanging="360"/>
      </w:pPr>
      <w:rPr>
        <w:rFonts w:ascii="Times New Roman" w:eastAsia="Times New Roman" w:hAnsi="Times New Roman" w:cs="Times New Roman" w:hint="default"/>
        <w:i w:val="0"/>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0"/>
  </w:num>
  <w:num w:numId="2">
    <w:abstractNumId w:val="25"/>
  </w:num>
  <w:num w:numId="3">
    <w:abstractNumId w:val="9"/>
  </w:num>
  <w:num w:numId="4">
    <w:abstractNumId w:val="16"/>
  </w:num>
  <w:num w:numId="5">
    <w:abstractNumId w:val="11"/>
  </w:num>
  <w:num w:numId="6">
    <w:abstractNumId w:val="19"/>
  </w:num>
  <w:num w:numId="7">
    <w:abstractNumId w:val="0"/>
  </w:num>
  <w:num w:numId="8">
    <w:abstractNumId w:val="22"/>
  </w:num>
  <w:num w:numId="9">
    <w:abstractNumId w:val="17"/>
  </w:num>
  <w:num w:numId="10">
    <w:abstractNumId w:val="13"/>
  </w:num>
  <w:num w:numId="11">
    <w:abstractNumId w:val="24"/>
  </w:num>
  <w:num w:numId="12">
    <w:abstractNumId w:val="12"/>
  </w:num>
  <w:num w:numId="13">
    <w:abstractNumId w:val="3"/>
  </w:num>
  <w:num w:numId="14">
    <w:abstractNumId w:val="20"/>
  </w:num>
  <w:num w:numId="15">
    <w:abstractNumId w:val="18"/>
  </w:num>
  <w:num w:numId="16">
    <w:abstractNumId w:val="23"/>
  </w:num>
  <w:num w:numId="17">
    <w:abstractNumId w:val="4"/>
  </w:num>
  <w:num w:numId="18">
    <w:abstractNumId w:val="2"/>
  </w:num>
  <w:num w:numId="19">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5"/>
  </w:num>
  <w:num w:numId="26">
    <w:abstractNumId w:val="15"/>
  </w:num>
  <w:num w:numId="27">
    <w:abstractNumId w:val="21"/>
  </w:num>
  <w:num w:numId="2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proofState w:spelling="clean" w:grammar="clean"/>
  <w:defaultTabStop w:val="708"/>
  <w:hyphenationZone w:val="283"/>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0F3D"/>
    <w:rsid w:val="000041C0"/>
    <w:rsid w:val="0002020D"/>
    <w:rsid w:val="00041E7C"/>
    <w:rsid w:val="00051A33"/>
    <w:rsid w:val="00056844"/>
    <w:rsid w:val="000610C4"/>
    <w:rsid w:val="000677C1"/>
    <w:rsid w:val="00081B7B"/>
    <w:rsid w:val="00083396"/>
    <w:rsid w:val="00092C40"/>
    <w:rsid w:val="000A4C3E"/>
    <w:rsid w:val="000B61E8"/>
    <w:rsid w:val="000C274A"/>
    <w:rsid w:val="000D4373"/>
    <w:rsid w:val="0011209E"/>
    <w:rsid w:val="00140431"/>
    <w:rsid w:val="001461EE"/>
    <w:rsid w:val="00162DB0"/>
    <w:rsid w:val="00186507"/>
    <w:rsid w:val="001A5408"/>
    <w:rsid w:val="001A5FE7"/>
    <w:rsid w:val="001B6D1A"/>
    <w:rsid w:val="001D6300"/>
    <w:rsid w:val="001E0E17"/>
    <w:rsid w:val="001E30DF"/>
    <w:rsid w:val="001E47A9"/>
    <w:rsid w:val="001F5070"/>
    <w:rsid w:val="001F78FA"/>
    <w:rsid w:val="0020550C"/>
    <w:rsid w:val="002079CA"/>
    <w:rsid w:val="0021719D"/>
    <w:rsid w:val="0022142D"/>
    <w:rsid w:val="0025586C"/>
    <w:rsid w:val="00286887"/>
    <w:rsid w:val="00292B91"/>
    <w:rsid w:val="00294441"/>
    <w:rsid w:val="00296084"/>
    <w:rsid w:val="002B01EC"/>
    <w:rsid w:val="002D51E6"/>
    <w:rsid w:val="002D6F1D"/>
    <w:rsid w:val="002E32F8"/>
    <w:rsid w:val="002E76F4"/>
    <w:rsid w:val="0032056B"/>
    <w:rsid w:val="00320D49"/>
    <w:rsid w:val="00321A05"/>
    <w:rsid w:val="00325557"/>
    <w:rsid w:val="0033730B"/>
    <w:rsid w:val="00343B8A"/>
    <w:rsid w:val="003655EF"/>
    <w:rsid w:val="003759E4"/>
    <w:rsid w:val="00395D05"/>
    <w:rsid w:val="003A783A"/>
    <w:rsid w:val="003C60E8"/>
    <w:rsid w:val="003E72BF"/>
    <w:rsid w:val="003F43C9"/>
    <w:rsid w:val="003F6583"/>
    <w:rsid w:val="00421996"/>
    <w:rsid w:val="0043071B"/>
    <w:rsid w:val="00446848"/>
    <w:rsid w:val="00447CCF"/>
    <w:rsid w:val="004532C3"/>
    <w:rsid w:val="00460F72"/>
    <w:rsid w:val="00477336"/>
    <w:rsid w:val="00487333"/>
    <w:rsid w:val="004A2300"/>
    <w:rsid w:val="004A3396"/>
    <w:rsid w:val="004C3077"/>
    <w:rsid w:val="004C4B67"/>
    <w:rsid w:val="004D1F35"/>
    <w:rsid w:val="004D2613"/>
    <w:rsid w:val="004D74C2"/>
    <w:rsid w:val="004E79A9"/>
    <w:rsid w:val="0050286B"/>
    <w:rsid w:val="00502AA3"/>
    <w:rsid w:val="0050508F"/>
    <w:rsid w:val="00536268"/>
    <w:rsid w:val="005366FA"/>
    <w:rsid w:val="005457CA"/>
    <w:rsid w:val="00551322"/>
    <w:rsid w:val="00552A1E"/>
    <w:rsid w:val="0056232B"/>
    <w:rsid w:val="00562527"/>
    <w:rsid w:val="005863B5"/>
    <w:rsid w:val="005B5076"/>
    <w:rsid w:val="005C44DE"/>
    <w:rsid w:val="005D1592"/>
    <w:rsid w:val="005E3901"/>
    <w:rsid w:val="005E467C"/>
    <w:rsid w:val="00617F3C"/>
    <w:rsid w:val="00623EA5"/>
    <w:rsid w:val="00627158"/>
    <w:rsid w:val="00650A8C"/>
    <w:rsid w:val="006702F2"/>
    <w:rsid w:val="0068750B"/>
    <w:rsid w:val="006902E6"/>
    <w:rsid w:val="006A7338"/>
    <w:rsid w:val="006A7675"/>
    <w:rsid w:val="006A78C3"/>
    <w:rsid w:val="006D4443"/>
    <w:rsid w:val="006E5E57"/>
    <w:rsid w:val="00703442"/>
    <w:rsid w:val="00722D9A"/>
    <w:rsid w:val="007509A0"/>
    <w:rsid w:val="00753E78"/>
    <w:rsid w:val="00760436"/>
    <w:rsid w:val="00770481"/>
    <w:rsid w:val="007815CC"/>
    <w:rsid w:val="007A51BB"/>
    <w:rsid w:val="007A7A93"/>
    <w:rsid w:val="007B6C1E"/>
    <w:rsid w:val="007C17D1"/>
    <w:rsid w:val="007C5809"/>
    <w:rsid w:val="007F4B7A"/>
    <w:rsid w:val="007F67EE"/>
    <w:rsid w:val="00806F79"/>
    <w:rsid w:val="00822AE6"/>
    <w:rsid w:val="00825B2C"/>
    <w:rsid w:val="00852C57"/>
    <w:rsid w:val="00862EA0"/>
    <w:rsid w:val="00866274"/>
    <w:rsid w:val="008B5AAA"/>
    <w:rsid w:val="008C1B65"/>
    <w:rsid w:val="008D1957"/>
    <w:rsid w:val="00903703"/>
    <w:rsid w:val="00923BB3"/>
    <w:rsid w:val="00926030"/>
    <w:rsid w:val="0095170B"/>
    <w:rsid w:val="00986F8B"/>
    <w:rsid w:val="00995AD3"/>
    <w:rsid w:val="009A39BC"/>
    <w:rsid w:val="009B679B"/>
    <w:rsid w:val="009D64FD"/>
    <w:rsid w:val="009D6CBE"/>
    <w:rsid w:val="00A020FA"/>
    <w:rsid w:val="00A05846"/>
    <w:rsid w:val="00A12423"/>
    <w:rsid w:val="00A32FFF"/>
    <w:rsid w:val="00A52DD7"/>
    <w:rsid w:val="00A64822"/>
    <w:rsid w:val="00AA7CE3"/>
    <w:rsid w:val="00AB3154"/>
    <w:rsid w:val="00AB4C93"/>
    <w:rsid w:val="00AC2C91"/>
    <w:rsid w:val="00AD031A"/>
    <w:rsid w:val="00AE7F8A"/>
    <w:rsid w:val="00B10259"/>
    <w:rsid w:val="00B17E0C"/>
    <w:rsid w:val="00B272AD"/>
    <w:rsid w:val="00B4507C"/>
    <w:rsid w:val="00B5596C"/>
    <w:rsid w:val="00B90E6E"/>
    <w:rsid w:val="00B93275"/>
    <w:rsid w:val="00BC5DA1"/>
    <w:rsid w:val="00BF7850"/>
    <w:rsid w:val="00C00CBC"/>
    <w:rsid w:val="00C12DFC"/>
    <w:rsid w:val="00C14C76"/>
    <w:rsid w:val="00C156B5"/>
    <w:rsid w:val="00C31F52"/>
    <w:rsid w:val="00C378D0"/>
    <w:rsid w:val="00C7081B"/>
    <w:rsid w:val="00C7745A"/>
    <w:rsid w:val="00C812EF"/>
    <w:rsid w:val="00C83D33"/>
    <w:rsid w:val="00CB120B"/>
    <w:rsid w:val="00CC3ED0"/>
    <w:rsid w:val="00CC597B"/>
    <w:rsid w:val="00CD4922"/>
    <w:rsid w:val="00CE6B97"/>
    <w:rsid w:val="00CF42BC"/>
    <w:rsid w:val="00CF58E6"/>
    <w:rsid w:val="00D22ED1"/>
    <w:rsid w:val="00D65DF7"/>
    <w:rsid w:val="00D762C5"/>
    <w:rsid w:val="00DA0F3D"/>
    <w:rsid w:val="00DA44B9"/>
    <w:rsid w:val="00DB3ECC"/>
    <w:rsid w:val="00DB5E1C"/>
    <w:rsid w:val="00DF1ECF"/>
    <w:rsid w:val="00E07675"/>
    <w:rsid w:val="00E1196A"/>
    <w:rsid w:val="00E160EB"/>
    <w:rsid w:val="00E3553B"/>
    <w:rsid w:val="00E3589A"/>
    <w:rsid w:val="00E36A32"/>
    <w:rsid w:val="00E66BD3"/>
    <w:rsid w:val="00E67B4A"/>
    <w:rsid w:val="00E70A08"/>
    <w:rsid w:val="00EB2977"/>
    <w:rsid w:val="00EB7822"/>
    <w:rsid w:val="00ED5A07"/>
    <w:rsid w:val="00ED683D"/>
    <w:rsid w:val="00EF0641"/>
    <w:rsid w:val="00F230AB"/>
    <w:rsid w:val="00F459C9"/>
    <w:rsid w:val="00F57D19"/>
    <w:rsid w:val="00F627AC"/>
    <w:rsid w:val="00F960E4"/>
    <w:rsid w:val="00FD2BB6"/>
    <w:rsid w:val="00FE4D4D"/>
    <w:rsid w:val="00FF472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DFBF6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rsid w:val="00DA0F3D"/>
    <w:pPr>
      <w:spacing w:after="0" w:line="260" w:lineRule="atLeast"/>
    </w:pPr>
    <w:rPr>
      <w:rFonts w:ascii="Times New Roman" w:eastAsia="Times New Roman" w:hAnsi="Times New Roman" w:cs="Times New Roman"/>
      <w:lang w:val="en-US"/>
    </w:rPr>
  </w:style>
  <w:style w:type="character" w:default="1" w:styleId="Carpredefinitoparagrafo">
    <w:name w:val="Default Paragraph Font"/>
    <w:uiPriority w:val="1"/>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Testonotaapidipagina">
    <w:name w:val="footnote text"/>
    <w:basedOn w:val="Normale"/>
    <w:link w:val="TestonotaapidipaginaCarattere"/>
    <w:uiPriority w:val="99"/>
    <w:semiHidden/>
    <w:rsid w:val="00DA0F3D"/>
    <w:rPr>
      <w:sz w:val="18"/>
      <w:szCs w:val="18"/>
    </w:rPr>
  </w:style>
  <w:style w:type="character" w:customStyle="1" w:styleId="TestonotaapidipaginaCarattere">
    <w:name w:val="Testo nota a piè di pagina Carattere"/>
    <w:basedOn w:val="Carpredefinitoparagrafo"/>
    <w:link w:val="Testonotaapidipagina"/>
    <w:uiPriority w:val="99"/>
    <w:semiHidden/>
    <w:rsid w:val="00DA0F3D"/>
    <w:rPr>
      <w:rFonts w:ascii="Times New Roman" w:eastAsia="Times New Roman" w:hAnsi="Times New Roman" w:cs="Times New Roman"/>
      <w:sz w:val="18"/>
      <w:szCs w:val="18"/>
      <w:lang w:val="en-US"/>
    </w:rPr>
  </w:style>
  <w:style w:type="paragraph" w:styleId="Paragrafoelenco">
    <w:name w:val="List Paragraph"/>
    <w:basedOn w:val="Normale"/>
    <w:uiPriority w:val="34"/>
    <w:qFormat/>
    <w:rsid w:val="00DA0F3D"/>
    <w:pPr>
      <w:ind w:left="720"/>
    </w:pPr>
  </w:style>
  <w:style w:type="character" w:styleId="Rimandonotaapidipagina">
    <w:name w:val="footnote reference"/>
    <w:basedOn w:val="Carpredefinitoparagrafo"/>
    <w:uiPriority w:val="99"/>
    <w:unhideWhenUsed/>
    <w:rsid w:val="00DA0F3D"/>
    <w:rPr>
      <w:vertAlign w:val="superscript"/>
    </w:rPr>
  </w:style>
  <w:style w:type="table" w:styleId="Grigliatabella">
    <w:name w:val="Table Grid"/>
    <w:basedOn w:val="Tabellanormale"/>
    <w:uiPriority w:val="39"/>
    <w:rsid w:val="00A1242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1E30DF"/>
    <w:pPr>
      <w:tabs>
        <w:tab w:val="center" w:pos="4819"/>
        <w:tab w:val="right" w:pos="9638"/>
      </w:tabs>
      <w:spacing w:line="240" w:lineRule="auto"/>
    </w:pPr>
  </w:style>
  <w:style w:type="character" w:customStyle="1" w:styleId="IntestazioneCarattere">
    <w:name w:val="Intestazione Carattere"/>
    <w:basedOn w:val="Carpredefinitoparagrafo"/>
    <w:link w:val="Intestazione"/>
    <w:uiPriority w:val="99"/>
    <w:rsid w:val="001E30DF"/>
    <w:rPr>
      <w:rFonts w:ascii="Times New Roman" w:eastAsia="Times New Roman" w:hAnsi="Times New Roman" w:cs="Times New Roman"/>
      <w:lang w:val="en-US"/>
    </w:rPr>
  </w:style>
  <w:style w:type="paragraph" w:styleId="Pidipagina">
    <w:name w:val="footer"/>
    <w:basedOn w:val="Normale"/>
    <w:link w:val="PidipaginaCarattere"/>
    <w:uiPriority w:val="99"/>
    <w:unhideWhenUsed/>
    <w:rsid w:val="001E30DF"/>
    <w:pPr>
      <w:tabs>
        <w:tab w:val="center" w:pos="4819"/>
        <w:tab w:val="right" w:pos="9638"/>
      </w:tabs>
      <w:spacing w:line="240" w:lineRule="auto"/>
    </w:pPr>
  </w:style>
  <w:style w:type="character" w:customStyle="1" w:styleId="PidipaginaCarattere">
    <w:name w:val="Piè di pagina Carattere"/>
    <w:basedOn w:val="Carpredefinitoparagrafo"/>
    <w:link w:val="Pidipagina"/>
    <w:uiPriority w:val="99"/>
    <w:rsid w:val="001E30DF"/>
    <w:rPr>
      <w:rFonts w:ascii="Times New Roman" w:eastAsia="Times New Roman" w:hAnsi="Times New Roman" w:cs="Times New Roman"/>
      <w:lang w:val="en-US"/>
    </w:rPr>
  </w:style>
  <w:style w:type="character" w:styleId="Collegamentoipertestuale">
    <w:name w:val="Hyperlink"/>
    <w:basedOn w:val="Carpredefinitoparagrafo"/>
    <w:uiPriority w:val="99"/>
    <w:unhideWhenUsed/>
    <w:rsid w:val="008B5AAA"/>
    <w:rPr>
      <w:color w:val="0563C1" w:themeColor="hyperlink"/>
      <w:u w:val="single"/>
    </w:rPr>
  </w:style>
  <w:style w:type="paragraph" w:styleId="Testofumetto">
    <w:name w:val="Balloon Text"/>
    <w:basedOn w:val="Normale"/>
    <w:link w:val="TestofumettoCarattere"/>
    <w:uiPriority w:val="99"/>
    <w:semiHidden/>
    <w:unhideWhenUsed/>
    <w:rsid w:val="00B90E6E"/>
    <w:pPr>
      <w:spacing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B90E6E"/>
    <w:rPr>
      <w:rFonts w:ascii="Segoe UI" w:eastAsia="Times New Roman" w:hAnsi="Segoe UI" w:cs="Segoe UI"/>
      <w:sz w:val="18"/>
      <w:szCs w:val="18"/>
      <w:lang w:val="en-US"/>
    </w:rPr>
  </w:style>
  <w:style w:type="paragraph" w:customStyle="1" w:styleId="Default">
    <w:name w:val="Default"/>
    <w:rsid w:val="00C156B5"/>
    <w:pPr>
      <w:autoSpaceDE w:val="0"/>
      <w:autoSpaceDN w:val="0"/>
      <w:adjustRightInd w:val="0"/>
      <w:spacing w:after="0" w:line="240" w:lineRule="auto"/>
    </w:pPr>
    <w:rPr>
      <w:rFonts w:ascii="Garamond" w:eastAsia="Times New Roman" w:hAnsi="Garamond" w:cs="Garamond"/>
      <w:color w:val="000000"/>
      <w:sz w:val="24"/>
      <w:szCs w:val="24"/>
      <w:lang w:eastAsia="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7512482">
      <w:bodyDiv w:val="1"/>
      <w:marLeft w:val="0"/>
      <w:marRight w:val="0"/>
      <w:marTop w:val="0"/>
      <w:marBottom w:val="0"/>
      <w:divBdr>
        <w:top w:val="none" w:sz="0" w:space="0" w:color="auto"/>
        <w:left w:val="none" w:sz="0" w:space="0" w:color="auto"/>
        <w:bottom w:val="none" w:sz="0" w:space="0" w:color="auto"/>
        <w:right w:val="none" w:sz="0" w:space="0" w:color="auto"/>
      </w:divBdr>
    </w:div>
    <w:div w:id="856769110">
      <w:bodyDiv w:val="1"/>
      <w:marLeft w:val="0"/>
      <w:marRight w:val="0"/>
      <w:marTop w:val="0"/>
      <w:marBottom w:val="0"/>
      <w:divBdr>
        <w:top w:val="none" w:sz="0" w:space="0" w:color="auto"/>
        <w:left w:val="none" w:sz="0" w:space="0" w:color="auto"/>
        <w:bottom w:val="none" w:sz="0" w:space="0" w:color="auto"/>
        <w:right w:val="none" w:sz="0" w:space="0" w:color="auto"/>
      </w:divBdr>
    </w:div>
    <w:div w:id="17411695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8655A5-44E6-478F-8A6E-545D9AC4B7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1451</Words>
  <Characters>8274</Characters>
  <Application>Microsoft Office Word</Application>
  <DocSecurity>0</DocSecurity>
  <Lines>68</Lines>
  <Paragraphs>19</Paragraphs>
  <ScaleCrop>false</ScaleCrop>
  <HeadingPairs>
    <vt:vector size="4" baseType="variant">
      <vt:variant>
        <vt:lpstr>Titolo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9706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2023-05-19T13:15:00Z</dcterms:created>
  <dcterms:modified xsi:type="dcterms:W3CDTF">2023-09-11T10:49:00Z</dcterms:modified>
</cp:coreProperties>
</file>